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C5BD4" w14:textId="77777777" w:rsidR="00C6733C" w:rsidRPr="00C6733C" w:rsidRDefault="00C6733C" w:rsidP="00C6733C">
      <w:pPr>
        <w:pStyle w:val="Pa3"/>
        <w:spacing w:before="100"/>
        <w:rPr>
          <w:rFonts w:asciiTheme="minorHAnsi" w:hAnsiTheme="minorHAnsi" w:cstheme="minorHAnsi"/>
          <w:color w:val="000000"/>
          <w:sz w:val="20"/>
          <w:szCs w:val="20"/>
        </w:rPr>
      </w:pPr>
      <w:r w:rsidRPr="00C6733C">
        <w:rPr>
          <w:rStyle w:val="A7"/>
          <w:rFonts w:asciiTheme="minorHAnsi" w:hAnsiTheme="minorHAnsi" w:cstheme="minorHAnsi"/>
          <w:sz w:val="20"/>
          <w:szCs w:val="20"/>
        </w:rPr>
        <w:t xml:space="preserve">Congratulations! You have purchased a Kersplash Challenger Pool Climbing Wall from Spectrum Aquatics. Providing the unit is installed correctly and properly maintained, it will furnish you with many years of trouble-free use. It is important to read this entire manual prior to beginning assembly or operation. </w:t>
      </w:r>
    </w:p>
    <w:p w14:paraId="1A1B94FB" w14:textId="77777777" w:rsidR="00C6733C" w:rsidRPr="00C6733C" w:rsidRDefault="00C6733C" w:rsidP="00C6733C">
      <w:pPr>
        <w:pStyle w:val="Pa4"/>
        <w:spacing w:before="240"/>
        <w:rPr>
          <w:rFonts w:asciiTheme="minorHAnsi" w:hAnsiTheme="minorHAnsi" w:cstheme="minorHAnsi"/>
          <w:color w:val="4472C4" w:themeColor="accent1"/>
          <w:sz w:val="20"/>
          <w:szCs w:val="20"/>
        </w:rPr>
      </w:pPr>
      <w:r w:rsidRPr="00C6733C">
        <w:rPr>
          <w:rFonts w:asciiTheme="minorHAnsi" w:hAnsiTheme="minorHAnsi" w:cstheme="minorHAnsi"/>
          <w:b/>
          <w:bCs/>
          <w:color w:val="4472C4" w:themeColor="accent1"/>
          <w:sz w:val="20"/>
          <w:szCs w:val="20"/>
        </w:rPr>
        <w:t xml:space="preserve">Shipping Information: </w:t>
      </w:r>
    </w:p>
    <w:p w14:paraId="2F2F272B" w14:textId="77777777" w:rsidR="00C6733C" w:rsidRPr="00C6733C" w:rsidRDefault="00C6733C" w:rsidP="00C6733C">
      <w:pPr>
        <w:pStyle w:val="Pa3"/>
        <w:spacing w:before="100"/>
        <w:rPr>
          <w:rFonts w:asciiTheme="minorHAnsi" w:hAnsiTheme="minorHAnsi" w:cstheme="minorHAnsi"/>
          <w:color w:val="000000"/>
          <w:sz w:val="20"/>
          <w:szCs w:val="20"/>
        </w:rPr>
      </w:pPr>
      <w:r w:rsidRPr="00C6733C">
        <w:rPr>
          <w:rFonts w:asciiTheme="minorHAnsi" w:hAnsiTheme="minorHAnsi" w:cstheme="minorHAnsi"/>
          <w:color w:val="000000"/>
          <w:sz w:val="20"/>
          <w:szCs w:val="20"/>
        </w:rPr>
        <w:t xml:space="preserve">Each wall module will arrive packaged from Spectrum. Before accepting the unit from the carrier, inspect for visible damage and match the contents with those listed below. Spectrum Aquatics is not responsible for lost or damaged freight. </w:t>
      </w:r>
    </w:p>
    <w:p w14:paraId="3EFE6920" w14:textId="77777777" w:rsidR="00C6733C" w:rsidRPr="00C6733C" w:rsidRDefault="00C6733C" w:rsidP="00C6733C">
      <w:pPr>
        <w:pStyle w:val="Pa3"/>
        <w:spacing w:before="100"/>
        <w:rPr>
          <w:rFonts w:asciiTheme="minorHAnsi" w:hAnsiTheme="minorHAnsi" w:cstheme="minorHAnsi"/>
          <w:color w:val="000000"/>
          <w:sz w:val="20"/>
          <w:szCs w:val="20"/>
        </w:rPr>
      </w:pPr>
      <w:r w:rsidRPr="00C6733C">
        <w:rPr>
          <w:rFonts w:asciiTheme="minorHAnsi" w:hAnsiTheme="minorHAnsi" w:cstheme="minorHAnsi"/>
          <w:color w:val="000000"/>
          <w:sz w:val="20"/>
          <w:szCs w:val="20"/>
        </w:rPr>
        <w:t xml:space="preserve">The packaging will contain all structural components, hardware, and panels. The following is a list of the components included with your shipment from Spectrum Aquatics. </w:t>
      </w:r>
    </w:p>
    <w:p w14:paraId="4113B58F" w14:textId="77777777" w:rsidR="00C6733C" w:rsidRPr="00C6733C" w:rsidRDefault="00C6733C" w:rsidP="00C6733C">
      <w:pPr>
        <w:pStyle w:val="Pa3"/>
        <w:spacing w:before="100"/>
        <w:rPr>
          <w:rFonts w:asciiTheme="minorHAnsi" w:hAnsiTheme="minorHAnsi" w:cstheme="minorHAnsi"/>
          <w:color w:val="000000"/>
          <w:sz w:val="20"/>
          <w:szCs w:val="20"/>
        </w:rPr>
      </w:pPr>
      <w:r w:rsidRPr="00C6733C">
        <w:rPr>
          <w:rFonts w:asciiTheme="minorHAnsi" w:hAnsiTheme="minorHAnsi" w:cstheme="minorHAnsi"/>
          <w:color w:val="000000"/>
          <w:sz w:val="20"/>
          <w:szCs w:val="20"/>
        </w:rPr>
        <w:t xml:space="preserve"> </w:t>
      </w:r>
      <w:r w:rsidRPr="00C6733C">
        <w:rPr>
          <w:rFonts w:asciiTheme="minorHAnsi" w:hAnsiTheme="minorHAnsi" w:cstheme="minorHAnsi"/>
          <w:b/>
          <w:bCs/>
          <w:color w:val="000000"/>
          <w:sz w:val="20"/>
          <w:szCs w:val="20"/>
        </w:rPr>
        <w:t>16’ 4 Panel Climbing Wall</w:t>
      </w:r>
      <w:r w:rsidRPr="00C6733C">
        <w:rPr>
          <w:rFonts w:asciiTheme="minorHAnsi" w:hAnsiTheme="minorHAnsi" w:cstheme="minorHAnsi"/>
          <w:b/>
          <w:bCs/>
          <w:color w:val="4472C4" w:themeColor="accent1"/>
          <w:sz w:val="20"/>
          <w:szCs w:val="20"/>
        </w:rPr>
        <w:t xml:space="preserve">: </w:t>
      </w:r>
      <w:r w:rsidRPr="00C6733C">
        <w:rPr>
          <w:rStyle w:val="A0"/>
          <w:rFonts w:asciiTheme="minorHAnsi" w:hAnsiTheme="minorHAnsi" w:cstheme="minorHAnsi"/>
          <w:b/>
          <w:bCs/>
          <w:sz w:val="20"/>
          <w:szCs w:val="20"/>
        </w:rPr>
        <w:t xml:space="preserve">Part Number 2210777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68"/>
        <w:gridCol w:w="4140"/>
        <w:gridCol w:w="450"/>
        <w:gridCol w:w="3870"/>
      </w:tblGrid>
      <w:tr w:rsidR="00C6733C" w:rsidRPr="00C6733C" w14:paraId="11CCDE47" w14:textId="77777777" w:rsidTr="00DA65D4">
        <w:trPr>
          <w:trHeight w:val="234"/>
        </w:trPr>
        <w:tc>
          <w:tcPr>
            <w:tcW w:w="468" w:type="dxa"/>
            <w:tcBorders>
              <w:top w:val="none" w:sz="6" w:space="0" w:color="auto"/>
              <w:bottom w:val="none" w:sz="6" w:space="0" w:color="auto"/>
              <w:right w:val="none" w:sz="6" w:space="0" w:color="auto"/>
            </w:tcBorders>
          </w:tcPr>
          <w:p w14:paraId="2C290CFC" w14:textId="77777777" w:rsidR="00C6733C" w:rsidRPr="00C6733C" w:rsidRDefault="00C6733C" w:rsidP="00DA65D4">
            <w:pPr>
              <w:pStyle w:val="Pa3"/>
              <w:spacing w:before="100"/>
              <w:rPr>
                <w:rFonts w:asciiTheme="minorHAnsi" w:hAnsiTheme="minorHAnsi" w:cstheme="minorHAnsi"/>
                <w:color w:val="000000"/>
                <w:sz w:val="20"/>
                <w:szCs w:val="20"/>
              </w:rPr>
            </w:pPr>
            <w:r w:rsidRPr="00C6733C">
              <w:rPr>
                <w:rStyle w:val="A0"/>
                <w:rFonts w:asciiTheme="minorHAnsi" w:hAnsiTheme="minorHAnsi" w:cstheme="minorHAnsi"/>
                <w:sz w:val="20"/>
                <w:szCs w:val="20"/>
              </w:rPr>
              <w:t xml:space="preserve">1 </w:t>
            </w:r>
          </w:p>
        </w:tc>
        <w:tc>
          <w:tcPr>
            <w:tcW w:w="4140" w:type="dxa"/>
            <w:tcBorders>
              <w:top w:val="none" w:sz="6" w:space="0" w:color="auto"/>
              <w:left w:val="none" w:sz="6" w:space="0" w:color="auto"/>
              <w:bottom w:val="none" w:sz="6" w:space="0" w:color="auto"/>
              <w:right w:val="none" w:sz="6" w:space="0" w:color="auto"/>
            </w:tcBorders>
          </w:tcPr>
          <w:p w14:paraId="3DE3F7D0" w14:textId="77777777" w:rsidR="00C6733C" w:rsidRPr="00C6733C" w:rsidRDefault="00C6733C" w:rsidP="00DA65D4">
            <w:pPr>
              <w:pStyle w:val="Pa3"/>
              <w:spacing w:before="100"/>
              <w:rPr>
                <w:rFonts w:asciiTheme="minorHAnsi" w:hAnsiTheme="minorHAnsi" w:cstheme="minorHAnsi"/>
                <w:color w:val="000000"/>
                <w:sz w:val="20"/>
                <w:szCs w:val="20"/>
              </w:rPr>
            </w:pPr>
            <w:r w:rsidRPr="00C6733C">
              <w:rPr>
                <w:rStyle w:val="A0"/>
                <w:rFonts w:asciiTheme="minorHAnsi" w:hAnsiTheme="minorHAnsi" w:cstheme="minorHAnsi"/>
                <w:sz w:val="20"/>
                <w:szCs w:val="20"/>
              </w:rPr>
              <w:t>304L Stainless Steel Long Base</w:t>
            </w:r>
          </w:p>
        </w:tc>
        <w:tc>
          <w:tcPr>
            <w:tcW w:w="450" w:type="dxa"/>
            <w:tcBorders>
              <w:top w:val="none" w:sz="6" w:space="0" w:color="auto"/>
              <w:left w:val="none" w:sz="6" w:space="0" w:color="auto"/>
              <w:bottom w:val="none" w:sz="6" w:space="0" w:color="auto"/>
              <w:right w:val="none" w:sz="6" w:space="0" w:color="auto"/>
            </w:tcBorders>
          </w:tcPr>
          <w:p w14:paraId="6DA6BF5A" w14:textId="77777777" w:rsidR="00C6733C" w:rsidRPr="00C6733C" w:rsidRDefault="00C6733C" w:rsidP="00DA65D4">
            <w:pPr>
              <w:pStyle w:val="Pa3"/>
              <w:spacing w:before="100"/>
              <w:rPr>
                <w:rFonts w:asciiTheme="minorHAnsi" w:hAnsiTheme="minorHAnsi" w:cstheme="minorHAnsi"/>
                <w:color w:val="000000"/>
                <w:sz w:val="20"/>
                <w:szCs w:val="20"/>
              </w:rPr>
            </w:pPr>
            <w:r w:rsidRPr="00C6733C">
              <w:rPr>
                <w:rStyle w:val="A0"/>
                <w:rFonts w:asciiTheme="minorHAnsi" w:hAnsiTheme="minorHAnsi" w:cstheme="minorHAnsi"/>
                <w:sz w:val="20"/>
                <w:szCs w:val="20"/>
              </w:rPr>
              <w:t xml:space="preserve">1 </w:t>
            </w:r>
          </w:p>
        </w:tc>
        <w:tc>
          <w:tcPr>
            <w:tcW w:w="3870" w:type="dxa"/>
            <w:tcBorders>
              <w:top w:val="none" w:sz="6" w:space="0" w:color="auto"/>
              <w:left w:val="none" w:sz="6" w:space="0" w:color="auto"/>
              <w:bottom w:val="none" w:sz="6" w:space="0" w:color="auto"/>
            </w:tcBorders>
          </w:tcPr>
          <w:p w14:paraId="3107C2E7" w14:textId="77777777" w:rsidR="00C6733C" w:rsidRPr="00C6733C" w:rsidRDefault="00C6733C" w:rsidP="00DA65D4">
            <w:pPr>
              <w:pStyle w:val="Pa3"/>
              <w:spacing w:before="100"/>
              <w:rPr>
                <w:rFonts w:asciiTheme="minorHAnsi" w:hAnsiTheme="minorHAnsi" w:cstheme="minorHAnsi"/>
                <w:color w:val="000000"/>
                <w:sz w:val="20"/>
                <w:szCs w:val="20"/>
              </w:rPr>
            </w:pPr>
            <w:r w:rsidRPr="00C6733C">
              <w:rPr>
                <w:rStyle w:val="A0"/>
                <w:rFonts w:asciiTheme="minorHAnsi" w:hAnsiTheme="minorHAnsi" w:cstheme="minorHAnsi"/>
                <w:sz w:val="20"/>
                <w:szCs w:val="20"/>
              </w:rPr>
              <w:t xml:space="preserve">304L Stainless Steel Lower Frame </w:t>
            </w:r>
          </w:p>
        </w:tc>
      </w:tr>
      <w:tr w:rsidR="00C6733C" w:rsidRPr="00C6733C" w14:paraId="53E8B3D2" w14:textId="77777777" w:rsidTr="00DA65D4">
        <w:trPr>
          <w:trHeight w:val="234"/>
        </w:trPr>
        <w:tc>
          <w:tcPr>
            <w:tcW w:w="468" w:type="dxa"/>
            <w:tcBorders>
              <w:top w:val="none" w:sz="6" w:space="0" w:color="auto"/>
              <w:bottom w:val="none" w:sz="6" w:space="0" w:color="auto"/>
              <w:right w:val="none" w:sz="6" w:space="0" w:color="auto"/>
            </w:tcBorders>
          </w:tcPr>
          <w:p w14:paraId="7B7812C5"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1</w:t>
            </w:r>
          </w:p>
        </w:tc>
        <w:tc>
          <w:tcPr>
            <w:tcW w:w="4140" w:type="dxa"/>
            <w:tcBorders>
              <w:top w:val="none" w:sz="6" w:space="0" w:color="auto"/>
              <w:left w:val="none" w:sz="6" w:space="0" w:color="auto"/>
              <w:bottom w:val="none" w:sz="6" w:space="0" w:color="auto"/>
              <w:right w:val="none" w:sz="6" w:space="0" w:color="auto"/>
            </w:tcBorders>
          </w:tcPr>
          <w:p w14:paraId="48750C9F"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304L Stainless Steel Mid Frame</w:t>
            </w:r>
          </w:p>
        </w:tc>
        <w:tc>
          <w:tcPr>
            <w:tcW w:w="450" w:type="dxa"/>
            <w:tcBorders>
              <w:top w:val="none" w:sz="6" w:space="0" w:color="auto"/>
              <w:left w:val="none" w:sz="6" w:space="0" w:color="auto"/>
              <w:bottom w:val="none" w:sz="6" w:space="0" w:color="auto"/>
              <w:right w:val="none" w:sz="6" w:space="0" w:color="auto"/>
            </w:tcBorders>
          </w:tcPr>
          <w:p w14:paraId="4D720FBF"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1</w:t>
            </w:r>
          </w:p>
        </w:tc>
        <w:tc>
          <w:tcPr>
            <w:tcW w:w="3870" w:type="dxa"/>
            <w:tcBorders>
              <w:top w:val="none" w:sz="6" w:space="0" w:color="auto"/>
              <w:left w:val="none" w:sz="6" w:space="0" w:color="auto"/>
              <w:bottom w:val="none" w:sz="6" w:space="0" w:color="auto"/>
            </w:tcBorders>
          </w:tcPr>
          <w:p w14:paraId="2BD2E004"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304L Stainless Steel Top Frame</w:t>
            </w:r>
          </w:p>
        </w:tc>
      </w:tr>
      <w:tr w:rsidR="00C6733C" w:rsidRPr="00C6733C" w14:paraId="6746E0BB" w14:textId="77777777" w:rsidTr="00DA65D4">
        <w:trPr>
          <w:trHeight w:val="234"/>
        </w:trPr>
        <w:tc>
          <w:tcPr>
            <w:tcW w:w="468" w:type="dxa"/>
            <w:tcBorders>
              <w:top w:val="none" w:sz="6" w:space="0" w:color="auto"/>
              <w:bottom w:val="none" w:sz="6" w:space="0" w:color="auto"/>
              <w:right w:val="none" w:sz="6" w:space="0" w:color="auto"/>
            </w:tcBorders>
          </w:tcPr>
          <w:p w14:paraId="21476C3D"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2</w:t>
            </w:r>
          </w:p>
        </w:tc>
        <w:tc>
          <w:tcPr>
            <w:tcW w:w="4140" w:type="dxa"/>
            <w:tcBorders>
              <w:top w:val="none" w:sz="6" w:space="0" w:color="auto"/>
              <w:left w:val="none" w:sz="6" w:space="0" w:color="auto"/>
              <w:bottom w:val="none" w:sz="6" w:space="0" w:color="auto"/>
              <w:right w:val="none" w:sz="6" w:space="0" w:color="auto"/>
            </w:tcBorders>
          </w:tcPr>
          <w:p w14:paraId="4C1017AE"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304L Stainless Steel Tall Brace A</w:t>
            </w:r>
          </w:p>
        </w:tc>
        <w:tc>
          <w:tcPr>
            <w:tcW w:w="450" w:type="dxa"/>
            <w:tcBorders>
              <w:top w:val="none" w:sz="6" w:space="0" w:color="auto"/>
              <w:left w:val="none" w:sz="6" w:space="0" w:color="auto"/>
              <w:bottom w:val="none" w:sz="6" w:space="0" w:color="auto"/>
              <w:right w:val="none" w:sz="6" w:space="0" w:color="auto"/>
            </w:tcBorders>
          </w:tcPr>
          <w:p w14:paraId="20695EE8"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2</w:t>
            </w:r>
          </w:p>
        </w:tc>
        <w:tc>
          <w:tcPr>
            <w:tcW w:w="3870" w:type="dxa"/>
            <w:tcBorders>
              <w:top w:val="none" w:sz="6" w:space="0" w:color="auto"/>
              <w:left w:val="none" w:sz="6" w:space="0" w:color="auto"/>
              <w:bottom w:val="none" w:sz="6" w:space="0" w:color="auto"/>
            </w:tcBorders>
          </w:tcPr>
          <w:p w14:paraId="056AA4F4"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304L Stainless Steel Tall Brace B</w:t>
            </w:r>
          </w:p>
        </w:tc>
      </w:tr>
      <w:tr w:rsidR="00C6733C" w:rsidRPr="00C6733C" w14:paraId="08FC1F06" w14:textId="77777777" w:rsidTr="00DA65D4">
        <w:trPr>
          <w:trHeight w:val="234"/>
        </w:trPr>
        <w:tc>
          <w:tcPr>
            <w:tcW w:w="468" w:type="dxa"/>
            <w:tcBorders>
              <w:top w:val="none" w:sz="6" w:space="0" w:color="auto"/>
              <w:bottom w:val="none" w:sz="6" w:space="0" w:color="auto"/>
              <w:right w:val="none" w:sz="6" w:space="0" w:color="auto"/>
            </w:tcBorders>
          </w:tcPr>
          <w:p w14:paraId="252859B3"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2</w:t>
            </w:r>
          </w:p>
        </w:tc>
        <w:tc>
          <w:tcPr>
            <w:tcW w:w="4140" w:type="dxa"/>
            <w:tcBorders>
              <w:top w:val="none" w:sz="6" w:space="0" w:color="auto"/>
              <w:left w:val="none" w:sz="6" w:space="0" w:color="auto"/>
              <w:bottom w:val="none" w:sz="6" w:space="0" w:color="auto"/>
              <w:right w:val="none" w:sz="6" w:space="0" w:color="auto"/>
            </w:tcBorders>
          </w:tcPr>
          <w:p w14:paraId="1805F3DC"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304L Stainless Steel Tall Brace Support Assembly</w:t>
            </w:r>
          </w:p>
        </w:tc>
        <w:tc>
          <w:tcPr>
            <w:tcW w:w="450" w:type="dxa"/>
            <w:tcBorders>
              <w:top w:val="none" w:sz="6" w:space="0" w:color="auto"/>
              <w:left w:val="none" w:sz="6" w:space="0" w:color="auto"/>
              <w:bottom w:val="none" w:sz="6" w:space="0" w:color="auto"/>
              <w:right w:val="none" w:sz="6" w:space="0" w:color="auto"/>
            </w:tcBorders>
          </w:tcPr>
          <w:p w14:paraId="3768EB81"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4</w:t>
            </w:r>
          </w:p>
        </w:tc>
        <w:tc>
          <w:tcPr>
            <w:tcW w:w="3870" w:type="dxa"/>
            <w:tcBorders>
              <w:top w:val="none" w:sz="6" w:space="0" w:color="auto"/>
              <w:left w:val="none" w:sz="6" w:space="0" w:color="auto"/>
              <w:bottom w:val="none" w:sz="6" w:space="0" w:color="auto"/>
            </w:tcBorders>
          </w:tcPr>
          <w:p w14:paraId="4F1F90A0"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4’ x 4’ Climbing Panels</w:t>
            </w:r>
          </w:p>
        </w:tc>
      </w:tr>
      <w:tr w:rsidR="00C6733C" w:rsidRPr="00C6733C" w14:paraId="57B764D9" w14:textId="77777777" w:rsidTr="00DA65D4">
        <w:trPr>
          <w:trHeight w:val="114"/>
        </w:trPr>
        <w:tc>
          <w:tcPr>
            <w:tcW w:w="468" w:type="dxa"/>
            <w:tcBorders>
              <w:top w:val="none" w:sz="6" w:space="0" w:color="auto"/>
              <w:bottom w:val="none" w:sz="6" w:space="0" w:color="auto"/>
              <w:right w:val="none" w:sz="6" w:space="0" w:color="auto"/>
            </w:tcBorders>
          </w:tcPr>
          <w:p w14:paraId="4B3ED4F0" w14:textId="77777777" w:rsidR="00C6733C" w:rsidRPr="00C6733C" w:rsidRDefault="00C6733C" w:rsidP="00DA65D4">
            <w:pPr>
              <w:pStyle w:val="Pa3"/>
              <w:spacing w:before="100"/>
              <w:rPr>
                <w:rFonts w:asciiTheme="minorHAnsi" w:hAnsiTheme="minorHAnsi" w:cstheme="minorHAnsi"/>
                <w:color w:val="000000"/>
                <w:sz w:val="20"/>
                <w:szCs w:val="20"/>
              </w:rPr>
            </w:pPr>
            <w:r w:rsidRPr="00C6733C">
              <w:rPr>
                <w:rStyle w:val="A0"/>
                <w:rFonts w:asciiTheme="minorHAnsi" w:hAnsiTheme="minorHAnsi" w:cstheme="minorHAnsi"/>
                <w:sz w:val="20"/>
                <w:szCs w:val="20"/>
              </w:rPr>
              <w:t xml:space="preserve">1 </w:t>
            </w:r>
          </w:p>
        </w:tc>
        <w:tc>
          <w:tcPr>
            <w:tcW w:w="4140" w:type="dxa"/>
            <w:tcBorders>
              <w:top w:val="none" w:sz="6" w:space="0" w:color="auto"/>
              <w:left w:val="none" w:sz="6" w:space="0" w:color="auto"/>
              <w:bottom w:val="none" w:sz="6" w:space="0" w:color="auto"/>
              <w:right w:val="none" w:sz="6" w:space="0" w:color="auto"/>
            </w:tcBorders>
          </w:tcPr>
          <w:p w14:paraId="447BD806" w14:textId="77777777" w:rsidR="00C6733C" w:rsidRPr="00C6733C" w:rsidRDefault="00C6733C" w:rsidP="00DA65D4">
            <w:pPr>
              <w:pStyle w:val="Pa3"/>
              <w:spacing w:before="100"/>
              <w:rPr>
                <w:rFonts w:asciiTheme="minorHAnsi" w:hAnsiTheme="minorHAnsi" w:cstheme="minorHAnsi"/>
                <w:color w:val="000000"/>
                <w:sz w:val="20"/>
                <w:szCs w:val="20"/>
              </w:rPr>
            </w:pPr>
            <w:r w:rsidRPr="00C6733C">
              <w:rPr>
                <w:rStyle w:val="A0"/>
                <w:rFonts w:asciiTheme="minorHAnsi" w:hAnsiTheme="minorHAnsi" w:cstheme="minorHAnsi"/>
                <w:sz w:val="20"/>
                <w:szCs w:val="20"/>
              </w:rPr>
              <w:t xml:space="preserve">2’ x 4’ Safety Panel </w:t>
            </w:r>
          </w:p>
        </w:tc>
        <w:tc>
          <w:tcPr>
            <w:tcW w:w="450" w:type="dxa"/>
            <w:tcBorders>
              <w:top w:val="none" w:sz="6" w:space="0" w:color="auto"/>
              <w:left w:val="none" w:sz="6" w:space="0" w:color="auto"/>
              <w:bottom w:val="none" w:sz="6" w:space="0" w:color="auto"/>
              <w:right w:val="none" w:sz="6" w:space="0" w:color="auto"/>
            </w:tcBorders>
          </w:tcPr>
          <w:p w14:paraId="5E1B3A0A" w14:textId="77777777" w:rsidR="00C6733C" w:rsidRPr="00C6733C" w:rsidRDefault="00C6733C" w:rsidP="00DA65D4">
            <w:pPr>
              <w:pStyle w:val="Pa3"/>
              <w:spacing w:before="100"/>
              <w:rPr>
                <w:rFonts w:asciiTheme="minorHAnsi" w:hAnsiTheme="minorHAnsi" w:cstheme="minorHAnsi"/>
                <w:color w:val="000000"/>
                <w:sz w:val="20"/>
                <w:szCs w:val="20"/>
              </w:rPr>
            </w:pPr>
            <w:r w:rsidRPr="00C6733C">
              <w:rPr>
                <w:rStyle w:val="A0"/>
                <w:rFonts w:asciiTheme="minorHAnsi" w:hAnsiTheme="minorHAnsi" w:cstheme="minorHAnsi"/>
                <w:sz w:val="20"/>
                <w:szCs w:val="20"/>
              </w:rPr>
              <w:t xml:space="preserve">1 </w:t>
            </w:r>
          </w:p>
        </w:tc>
        <w:tc>
          <w:tcPr>
            <w:tcW w:w="3870" w:type="dxa"/>
            <w:tcBorders>
              <w:top w:val="none" w:sz="6" w:space="0" w:color="auto"/>
              <w:left w:val="none" w:sz="6" w:space="0" w:color="auto"/>
              <w:bottom w:val="none" w:sz="6" w:space="0" w:color="auto"/>
            </w:tcBorders>
          </w:tcPr>
          <w:p w14:paraId="558E85FF" w14:textId="77777777" w:rsidR="00C6733C" w:rsidRPr="00C6733C" w:rsidRDefault="00C6733C" w:rsidP="00DA65D4">
            <w:pPr>
              <w:pStyle w:val="Pa3"/>
              <w:spacing w:before="100"/>
              <w:rPr>
                <w:rFonts w:asciiTheme="minorHAnsi" w:hAnsiTheme="minorHAnsi" w:cstheme="minorHAnsi"/>
                <w:color w:val="000000"/>
                <w:sz w:val="20"/>
                <w:szCs w:val="20"/>
              </w:rPr>
            </w:pPr>
            <w:r w:rsidRPr="00C6733C">
              <w:rPr>
                <w:rStyle w:val="A0"/>
                <w:rFonts w:asciiTheme="minorHAnsi" w:hAnsiTheme="minorHAnsi" w:cstheme="minorHAnsi"/>
                <w:sz w:val="20"/>
                <w:szCs w:val="20"/>
              </w:rPr>
              <w:t xml:space="preserve">Hardware Package </w:t>
            </w:r>
          </w:p>
        </w:tc>
      </w:tr>
      <w:tr w:rsidR="00C6733C" w:rsidRPr="00C6733C" w14:paraId="329C8DBE" w14:textId="77777777" w:rsidTr="00DA65D4">
        <w:trPr>
          <w:trHeight w:val="114"/>
        </w:trPr>
        <w:tc>
          <w:tcPr>
            <w:tcW w:w="468" w:type="dxa"/>
            <w:tcBorders>
              <w:top w:val="none" w:sz="6" w:space="0" w:color="auto"/>
              <w:bottom w:val="none" w:sz="6" w:space="0" w:color="auto"/>
              <w:right w:val="none" w:sz="6" w:space="0" w:color="auto"/>
            </w:tcBorders>
          </w:tcPr>
          <w:p w14:paraId="31A4B12C" w14:textId="77777777" w:rsidR="00C6733C" w:rsidRPr="00C6733C" w:rsidRDefault="00C6733C" w:rsidP="00DA65D4">
            <w:pPr>
              <w:pStyle w:val="Pa3"/>
              <w:spacing w:before="100"/>
              <w:rPr>
                <w:rFonts w:asciiTheme="minorHAnsi" w:hAnsiTheme="minorHAnsi" w:cstheme="minorHAnsi"/>
                <w:color w:val="000000"/>
                <w:sz w:val="20"/>
                <w:szCs w:val="20"/>
              </w:rPr>
            </w:pPr>
            <w:r w:rsidRPr="00C6733C">
              <w:rPr>
                <w:rStyle w:val="A0"/>
                <w:rFonts w:asciiTheme="minorHAnsi" w:hAnsiTheme="minorHAnsi" w:cstheme="minorHAnsi"/>
                <w:sz w:val="20"/>
                <w:szCs w:val="20"/>
              </w:rPr>
              <w:t xml:space="preserve">6 </w:t>
            </w:r>
          </w:p>
        </w:tc>
        <w:tc>
          <w:tcPr>
            <w:tcW w:w="4140" w:type="dxa"/>
            <w:tcBorders>
              <w:top w:val="none" w:sz="6" w:space="0" w:color="auto"/>
              <w:left w:val="none" w:sz="6" w:space="0" w:color="auto"/>
              <w:bottom w:val="none" w:sz="6" w:space="0" w:color="auto"/>
              <w:right w:val="none" w:sz="6" w:space="0" w:color="auto"/>
            </w:tcBorders>
          </w:tcPr>
          <w:p w14:paraId="162DC4BF" w14:textId="77777777" w:rsidR="00C6733C" w:rsidRPr="00C6733C" w:rsidRDefault="00C6733C" w:rsidP="00DA65D4">
            <w:pPr>
              <w:pStyle w:val="Pa3"/>
              <w:spacing w:before="100"/>
              <w:rPr>
                <w:rFonts w:asciiTheme="minorHAnsi" w:hAnsiTheme="minorHAnsi" w:cstheme="minorHAnsi"/>
                <w:color w:val="000000"/>
                <w:sz w:val="20"/>
                <w:szCs w:val="20"/>
              </w:rPr>
            </w:pPr>
            <w:r w:rsidRPr="00C6733C">
              <w:rPr>
                <w:rStyle w:val="A0"/>
                <w:rFonts w:asciiTheme="minorHAnsi" w:hAnsiTheme="minorHAnsi" w:cstheme="minorHAnsi"/>
                <w:sz w:val="20"/>
                <w:szCs w:val="20"/>
              </w:rPr>
              <w:t xml:space="preserve">Anchoring Brackets </w:t>
            </w:r>
          </w:p>
        </w:tc>
        <w:tc>
          <w:tcPr>
            <w:tcW w:w="450" w:type="dxa"/>
            <w:tcBorders>
              <w:top w:val="none" w:sz="6" w:space="0" w:color="auto"/>
              <w:left w:val="none" w:sz="6" w:space="0" w:color="auto"/>
              <w:bottom w:val="none" w:sz="6" w:space="0" w:color="auto"/>
              <w:right w:val="none" w:sz="6" w:space="0" w:color="auto"/>
            </w:tcBorders>
          </w:tcPr>
          <w:p w14:paraId="74E18C1B" w14:textId="77777777" w:rsidR="00C6733C" w:rsidRPr="00C6733C" w:rsidRDefault="00C6733C" w:rsidP="00DA65D4">
            <w:pPr>
              <w:pStyle w:val="Pa3"/>
              <w:spacing w:before="100"/>
              <w:rPr>
                <w:rFonts w:asciiTheme="minorHAnsi" w:hAnsiTheme="minorHAnsi" w:cstheme="minorHAnsi"/>
                <w:color w:val="000000"/>
                <w:sz w:val="20"/>
                <w:szCs w:val="20"/>
              </w:rPr>
            </w:pPr>
            <w:r w:rsidRPr="00C6733C">
              <w:rPr>
                <w:rStyle w:val="A0"/>
                <w:rFonts w:asciiTheme="minorHAnsi" w:hAnsiTheme="minorHAnsi" w:cstheme="minorHAnsi"/>
                <w:sz w:val="20"/>
                <w:szCs w:val="20"/>
              </w:rPr>
              <w:t xml:space="preserve">3 </w:t>
            </w:r>
          </w:p>
        </w:tc>
        <w:tc>
          <w:tcPr>
            <w:tcW w:w="3870" w:type="dxa"/>
            <w:tcBorders>
              <w:top w:val="none" w:sz="6" w:space="0" w:color="auto"/>
              <w:left w:val="none" w:sz="6" w:space="0" w:color="auto"/>
              <w:bottom w:val="none" w:sz="6" w:space="0" w:color="auto"/>
            </w:tcBorders>
          </w:tcPr>
          <w:p w14:paraId="0BC8D4E8" w14:textId="77777777" w:rsidR="00C6733C" w:rsidRPr="00C6733C" w:rsidRDefault="00C6733C" w:rsidP="00DA65D4">
            <w:pPr>
              <w:pStyle w:val="Pa3"/>
              <w:spacing w:before="100"/>
              <w:rPr>
                <w:rFonts w:asciiTheme="minorHAnsi" w:hAnsiTheme="minorHAnsi" w:cstheme="minorHAnsi"/>
                <w:color w:val="000000"/>
                <w:sz w:val="20"/>
                <w:szCs w:val="20"/>
              </w:rPr>
            </w:pPr>
            <w:r w:rsidRPr="00C6733C">
              <w:rPr>
                <w:rStyle w:val="A0"/>
                <w:rFonts w:asciiTheme="minorHAnsi" w:hAnsiTheme="minorHAnsi" w:cstheme="minorHAnsi"/>
                <w:sz w:val="20"/>
                <w:szCs w:val="20"/>
              </w:rPr>
              <w:t xml:space="preserve">Kersplash Climbing Wall Rules Signs </w:t>
            </w:r>
          </w:p>
        </w:tc>
      </w:tr>
      <w:tr w:rsidR="00C6733C" w:rsidRPr="00C6733C" w14:paraId="62D7B926" w14:textId="77777777" w:rsidTr="00DA65D4">
        <w:trPr>
          <w:trHeight w:val="114"/>
        </w:trPr>
        <w:tc>
          <w:tcPr>
            <w:tcW w:w="468" w:type="dxa"/>
            <w:tcBorders>
              <w:top w:val="none" w:sz="6" w:space="0" w:color="auto"/>
              <w:bottom w:val="none" w:sz="6" w:space="0" w:color="auto"/>
              <w:right w:val="none" w:sz="6" w:space="0" w:color="auto"/>
            </w:tcBorders>
          </w:tcPr>
          <w:p w14:paraId="3AF6741C"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24</w:t>
            </w:r>
          </w:p>
        </w:tc>
        <w:tc>
          <w:tcPr>
            <w:tcW w:w="4140" w:type="dxa"/>
            <w:tcBorders>
              <w:top w:val="none" w:sz="6" w:space="0" w:color="auto"/>
              <w:left w:val="none" w:sz="6" w:space="0" w:color="auto"/>
              <w:bottom w:val="none" w:sz="6" w:space="0" w:color="auto"/>
              <w:right w:val="none" w:sz="6" w:space="0" w:color="auto"/>
            </w:tcBorders>
          </w:tcPr>
          <w:p w14:paraId="1BD137F5"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Hand Holds</w:t>
            </w:r>
          </w:p>
        </w:tc>
        <w:tc>
          <w:tcPr>
            <w:tcW w:w="450" w:type="dxa"/>
            <w:tcBorders>
              <w:top w:val="none" w:sz="6" w:space="0" w:color="auto"/>
              <w:left w:val="none" w:sz="6" w:space="0" w:color="auto"/>
              <w:bottom w:val="none" w:sz="6" w:space="0" w:color="auto"/>
              <w:right w:val="none" w:sz="6" w:space="0" w:color="auto"/>
            </w:tcBorders>
          </w:tcPr>
          <w:p w14:paraId="445C670E" w14:textId="77777777" w:rsidR="00C6733C" w:rsidRPr="00C6733C" w:rsidRDefault="00C6733C" w:rsidP="00DA65D4">
            <w:pPr>
              <w:pStyle w:val="Pa3"/>
              <w:spacing w:before="100"/>
              <w:rPr>
                <w:rStyle w:val="A0"/>
                <w:rFonts w:asciiTheme="minorHAnsi" w:hAnsiTheme="minorHAnsi" w:cstheme="minorHAnsi"/>
                <w:sz w:val="20"/>
                <w:szCs w:val="20"/>
              </w:rPr>
            </w:pPr>
          </w:p>
        </w:tc>
        <w:tc>
          <w:tcPr>
            <w:tcW w:w="3870" w:type="dxa"/>
            <w:tcBorders>
              <w:top w:val="none" w:sz="6" w:space="0" w:color="auto"/>
              <w:left w:val="none" w:sz="6" w:space="0" w:color="auto"/>
              <w:bottom w:val="none" w:sz="6" w:space="0" w:color="auto"/>
            </w:tcBorders>
          </w:tcPr>
          <w:p w14:paraId="27EA4EA4" w14:textId="77777777" w:rsidR="00C6733C" w:rsidRPr="00C6733C" w:rsidRDefault="00C6733C" w:rsidP="00DA65D4">
            <w:pPr>
              <w:pStyle w:val="Pa3"/>
              <w:spacing w:before="100"/>
              <w:rPr>
                <w:rStyle w:val="A0"/>
                <w:rFonts w:asciiTheme="minorHAnsi" w:hAnsiTheme="minorHAnsi" w:cstheme="minorHAnsi"/>
                <w:sz w:val="20"/>
                <w:szCs w:val="20"/>
              </w:rPr>
            </w:pPr>
          </w:p>
        </w:tc>
      </w:tr>
    </w:tbl>
    <w:p w14:paraId="08E6E344" w14:textId="77777777" w:rsidR="00C6733C" w:rsidRPr="00C6733C" w:rsidRDefault="00C6733C" w:rsidP="00C6733C">
      <w:pPr>
        <w:pStyle w:val="Pa3"/>
        <w:spacing w:before="100"/>
        <w:rPr>
          <w:rFonts w:asciiTheme="minorHAnsi" w:hAnsiTheme="minorHAnsi" w:cstheme="minorHAnsi"/>
          <w:color w:val="000000"/>
          <w:sz w:val="20"/>
          <w:szCs w:val="20"/>
        </w:rPr>
      </w:pPr>
      <w:r w:rsidRPr="00C6733C">
        <w:rPr>
          <w:rFonts w:asciiTheme="minorHAnsi" w:hAnsiTheme="minorHAnsi" w:cstheme="minorHAnsi"/>
          <w:b/>
          <w:bCs/>
          <w:color w:val="000000"/>
          <w:sz w:val="20"/>
          <w:szCs w:val="20"/>
        </w:rPr>
        <w:t xml:space="preserve">12’ 3 Panel Climbing Wall: </w:t>
      </w:r>
      <w:r w:rsidRPr="00C6733C">
        <w:rPr>
          <w:rStyle w:val="A0"/>
          <w:rFonts w:asciiTheme="minorHAnsi" w:hAnsiTheme="minorHAnsi" w:cstheme="minorHAnsi"/>
          <w:b/>
          <w:bCs/>
          <w:sz w:val="20"/>
          <w:szCs w:val="20"/>
        </w:rPr>
        <w:t>Part Number 2210888</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68"/>
        <w:gridCol w:w="4050"/>
        <w:gridCol w:w="540"/>
        <w:gridCol w:w="3870"/>
      </w:tblGrid>
      <w:tr w:rsidR="00C6733C" w:rsidRPr="00C6733C" w14:paraId="0E28388A" w14:textId="77777777" w:rsidTr="00DA65D4">
        <w:trPr>
          <w:trHeight w:val="234"/>
        </w:trPr>
        <w:tc>
          <w:tcPr>
            <w:tcW w:w="468" w:type="dxa"/>
            <w:tcBorders>
              <w:top w:val="none" w:sz="6" w:space="0" w:color="auto"/>
              <w:bottom w:val="none" w:sz="6" w:space="0" w:color="auto"/>
              <w:right w:val="none" w:sz="6" w:space="0" w:color="auto"/>
            </w:tcBorders>
          </w:tcPr>
          <w:p w14:paraId="1CA94FDE" w14:textId="77777777" w:rsidR="00C6733C" w:rsidRPr="00C6733C" w:rsidRDefault="00C6733C" w:rsidP="00DA65D4">
            <w:pPr>
              <w:pStyle w:val="Pa3"/>
              <w:spacing w:before="100"/>
              <w:rPr>
                <w:rFonts w:asciiTheme="minorHAnsi" w:hAnsiTheme="minorHAnsi" w:cstheme="minorHAnsi"/>
                <w:color w:val="000000"/>
                <w:sz w:val="20"/>
                <w:szCs w:val="20"/>
              </w:rPr>
            </w:pPr>
            <w:r w:rsidRPr="00C6733C">
              <w:rPr>
                <w:rStyle w:val="A0"/>
                <w:rFonts w:asciiTheme="minorHAnsi" w:hAnsiTheme="minorHAnsi" w:cstheme="minorHAnsi"/>
                <w:sz w:val="20"/>
                <w:szCs w:val="20"/>
              </w:rPr>
              <w:t xml:space="preserve">1 </w:t>
            </w:r>
          </w:p>
        </w:tc>
        <w:tc>
          <w:tcPr>
            <w:tcW w:w="4050" w:type="dxa"/>
            <w:tcBorders>
              <w:top w:val="none" w:sz="6" w:space="0" w:color="auto"/>
              <w:left w:val="none" w:sz="6" w:space="0" w:color="auto"/>
              <w:bottom w:val="none" w:sz="6" w:space="0" w:color="auto"/>
              <w:right w:val="none" w:sz="6" w:space="0" w:color="auto"/>
            </w:tcBorders>
          </w:tcPr>
          <w:p w14:paraId="2669B8EA" w14:textId="77777777" w:rsidR="00C6733C" w:rsidRPr="00C6733C" w:rsidRDefault="00C6733C" w:rsidP="00DA65D4">
            <w:pPr>
              <w:pStyle w:val="Pa3"/>
              <w:spacing w:before="100"/>
              <w:rPr>
                <w:rFonts w:asciiTheme="minorHAnsi" w:hAnsiTheme="minorHAnsi" w:cstheme="minorHAnsi"/>
                <w:color w:val="000000"/>
                <w:sz w:val="20"/>
                <w:szCs w:val="20"/>
              </w:rPr>
            </w:pPr>
            <w:r w:rsidRPr="00C6733C">
              <w:rPr>
                <w:rStyle w:val="A0"/>
                <w:rFonts w:asciiTheme="minorHAnsi" w:hAnsiTheme="minorHAnsi" w:cstheme="minorHAnsi"/>
                <w:sz w:val="20"/>
                <w:szCs w:val="20"/>
              </w:rPr>
              <w:t>304L Stainless Steel Short Base</w:t>
            </w:r>
          </w:p>
        </w:tc>
        <w:tc>
          <w:tcPr>
            <w:tcW w:w="540" w:type="dxa"/>
            <w:tcBorders>
              <w:top w:val="none" w:sz="6" w:space="0" w:color="auto"/>
              <w:left w:val="none" w:sz="6" w:space="0" w:color="auto"/>
              <w:bottom w:val="none" w:sz="6" w:space="0" w:color="auto"/>
              <w:right w:val="none" w:sz="6" w:space="0" w:color="auto"/>
            </w:tcBorders>
          </w:tcPr>
          <w:p w14:paraId="40E7A480" w14:textId="77777777" w:rsidR="00C6733C" w:rsidRPr="00C6733C" w:rsidRDefault="00C6733C" w:rsidP="00DA65D4">
            <w:pPr>
              <w:pStyle w:val="Pa3"/>
              <w:spacing w:before="100"/>
              <w:rPr>
                <w:rFonts w:asciiTheme="minorHAnsi" w:hAnsiTheme="minorHAnsi" w:cstheme="minorHAnsi"/>
                <w:color w:val="000000"/>
                <w:sz w:val="20"/>
                <w:szCs w:val="20"/>
              </w:rPr>
            </w:pPr>
            <w:r w:rsidRPr="00C6733C">
              <w:rPr>
                <w:rStyle w:val="A0"/>
                <w:rFonts w:asciiTheme="minorHAnsi" w:hAnsiTheme="minorHAnsi" w:cstheme="minorHAnsi"/>
                <w:sz w:val="20"/>
                <w:szCs w:val="20"/>
              </w:rPr>
              <w:t xml:space="preserve">1 </w:t>
            </w:r>
          </w:p>
        </w:tc>
        <w:tc>
          <w:tcPr>
            <w:tcW w:w="3870" w:type="dxa"/>
            <w:tcBorders>
              <w:top w:val="none" w:sz="6" w:space="0" w:color="auto"/>
              <w:left w:val="none" w:sz="6" w:space="0" w:color="auto"/>
              <w:bottom w:val="none" w:sz="6" w:space="0" w:color="auto"/>
            </w:tcBorders>
          </w:tcPr>
          <w:p w14:paraId="119EA4E2" w14:textId="77777777" w:rsidR="00C6733C" w:rsidRPr="00C6733C" w:rsidRDefault="00C6733C" w:rsidP="00DA65D4">
            <w:pPr>
              <w:pStyle w:val="Pa3"/>
              <w:spacing w:before="100"/>
              <w:rPr>
                <w:rFonts w:asciiTheme="minorHAnsi" w:hAnsiTheme="minorHAnsi" w:cstheme="minorHAnsi"/>
                <w:color w:val="000000"/>
                <w:sz w:val="20"/>
                <w:szCs w:val="20"/>
              </w:rPr>
            </w:pPr>
            <w:r w:rsidRPr="00C6733C">
              <w:rPr>
                <w:rStyle w:val="A0"/>
                <w:rFonts w:asciiTheme="minorHAnsi" w:hAnsiTheme="minorHAnsi" w:cstheme="minorHAnsi"/>
                <w:sz w:val="20"/>
                <w:szCs w:val="20"/>
              </w:rPr>
              <w:t xml:space="preserve">304L Stainless Steel Lower Frame </w:t>
            </w:r>
          </w:p>
        </w:tc>
      </w:tr>
      <w:tr w:rsidR="00C6733C" w:rsidRPr="00C6733C" w14:paraId="1FC79CBD" w14:textId="77777777" w:rsidTr="00DA65D4">
        <w:trPr>
          <w:trHeight w:val="234"/>
        </w:trPr>
        <w:tc>
          <w:tcPr>
            <w:tcW w:w="468" w:type="dxa"/>
            <w:tcBorders>
              <w:top w:val="none" w:sz="6" w:space="0" w:color="auto"/>
              <w:bottom w:val="none" w:sz="6" w:space="0" w:color="auto"/>
              <w:right w:val="none" w:sz="6" w:space="0" w:color="auto"/>
            </w:tcBorders>
          </w:tcPr>
          <w:p w14:paraId="380DAFB8"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1</w:t>
            </w:r>
          </w:p>
        </w:tc>
        <w:tc>
          <w:tcPr>
            <w:tcW w:w="4050" w:type="dxa"/>
            <w:tcBorders>
              <w:top w:val="none" w:sz="6" w:space="0" w:color="auto"/>
              <w:left w:val="none" w:sz="6" w:space="0" w:color="auto"/>
              <w:bottom w:val="none" w:sz="6" w:space="0" w:color="auto"/>
              <w:right w:val="none" w:sz="6" w:space="0" w:color="auto"/>
            </w:tcBorders>
          </w:tcPr>
          <w:p w14:paraId="001AF86B"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304L Stainless Steel Med Upper Frame</w:t>
            </w:r>
          </w:p>
        </w:tc>
        <w:tc>
          <w:tcPr>
            <w:tcW w:w="540" w:type="dxa"/>
            <w:tcBorders>
              <w:top w:val="none" w:sz="6" w:space="0" w:color="auto"/>
              <w:left w:val="none" w:sz="6" w:space="0" w:color="auto"/>
              <w:bottom w:val="none" w:sz="6" w:space="0" w:color="auto"/>
              <w:right w:val="none" w:sz="6" w:space="0" w:color="auto"/>
            </w:tcBorders>
          </w:tcPr>
          <w:p w14:paraId="25B8DACB"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2</w:t>
            </w:r>
          </w:p>
        </w:tc>
        <w:tc>
          <w:tcPr>
            <w:tcW w:w="3870" w:type="dxa"/>
            <w:tcBorders>
              <w:top w:val="none" w:sz="6" w:space="0" w:color="auto"/>
              <w:left w:val="none" w:sz="6" w:space="0" w:color="auto"/>
              <w:bottom w:val="none" w:sz="6" w:space="0" w:color="auto"/>
            </w:tcBorders>
          </w:tcPr>
          <w:p w14:paraId="3FAE60E2"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304L Stainless Steel Med Brace A</w:t>
            </w:r>
          </w:p>
        </w:tc>
      </w:tr>
      <w:tr w:rsidR="00C6733C" w:rsidRPr="00C6733C" w14:paraId="6D175521" w14:textId="77777777" w:rsidTr="00DA65D4">
        <w:trPr>
          <w:trHeight w:val="234"/>
        </w:trPr>
        <w:tc>
          <w:tcPr>
            <w:tcW w:w="468" w:type="dxa"/>
            <w:tcBorders>
              <w:top w:val="none" w:sz="6" w:space="0" w:color="auto"/>
              <w:bottom w:val="none" w:sz="6" w:space="0" w:color="auto"/>
              <w:right w:val="none" w:sz="6" w:space="0" w:color="auto"/>
            </w:tcBorders>
          </w:tcPr>
          <w:p w14:paraId="47D4C1F2"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2</w:t>
            </w:r>
          </w:p>
        </w:tc>
        <w:tc>
          <w:tcPr>
            <w:tcW w:w="4050" w:type="dxa"/>
            <w:tcBorders>
              <w:top w:val="none" w:sz="6" w:space="0" w:color="auto"/>
              <w:left w:val="none" w:sz="6" w:space="0" w:color="auto"/>
              <w:bottom w:val="none" w:sz="6" w:space="0" w:color="auto"/>
              <w:right w:val="none" w:sz="6" w:space="0" w:color="auto"/>
            </w:tcBorders>
          </w:tcPr>
          <w:p w14:paraId="48213F19"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304L Stainless Steel Med Brace B</w:t>
            </w:r>
          </w:p>
        </w:tc>
        <w:tc>
          <w:tcPr>
            <w:tcW w:w="540" w:type="dxa"/>
            <w:tcBorders>
              <w:top w:val="none" w:sz="6" w:space="0" w:color="auto"/>
              <w:left w:val="none" w:sz="6" w:space="0" w:color="auto"/>
              <w:bottom w:val="none" w:sz="6" w:space="0" w:color="auto"/>
              <w:right w:val="none" w:sz="6" w:space="0" w:color="auto"/>
            </w:tcBorders>
          </w:tcPr>
          <w:p w14:paraId="3E7E8849"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2</w:t>
            </w:r>
          </w:p>
        </w:tc>
        <w:tc>
          <w:tcPr>
            <w:tcW w:w="3870" w:type="dxa"/>
            <w:tcBorders>
              <w:top w:val="none" w:sz="6" w:space="0" w:color="auto"/>
              <w:left w:val="none" w:sz="6" w:space="0" w:color="auto"/>
              <w:bottom w:val="none" w:sz="6" w:space="0" w:color="auto"/>
            </w:tcBorders>
          </w:tcPr>
          <w:p w14:paraId="173F2912"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304L Stainless Steel Med Brace Support Assembly</w:t>
            </w:r>
          </w:p>
        </w:tc>
      </w:tr>
      <w:tr w:rsidR="00C6733C" w:rsidRPr="00C6733C" w14:paraId="28F4F05B" w14:textId="77777777" w:rsidTr="00DA65D4">
        <w:trPr>
          <w:trHeight w:val="114"/>
        </w:trPr>
        <w:tc>
          <w:tcPr>
            <w:tcW w:w="468" w:type="dxa"/>
            <w:tcBorders>
              <w:top w:val="none" w:sz="6" w:space="0" w:color="auto"/>
              <w:bottom w:val="none" w:sz="6" w:space="0" w:color="auto"/>
              <w:right w:val="none" w:sz="6" w:space="0" w:color="auto"/>
            </w:tcBorders>
          </w:tcPr>
          <w:p w14:paraId="3329B8AB" w14:textId="77777777" w:rsidR="00C6733C" w:rsidRPr="00C6733C" w:rsidRDefault="00C6733C" w:rsidP="00DA65D4">
            <w:pPr>
              <w:pStyle w:val="Pa3"/>
              <w:spacing w:before="100"/>
              <w:rPr>
                <w:rFonts w:asciiTheme="minorHAnsi" w:hAnsiTheme="minorHAnsi" w:cstheme="minorHAnsi"/>
                <w:color w:val="000000"/>
                <w:sz w:val="20"/>
                <w:szCs w:val="20"/>
              </w:rPr>
            </w:pPr>
            <w:r w:rsidRPr="00C6733C">
              <w:rPr>
                <w:rStyle w:val="A0"/>
                <w:rFonts w:asciiTheme="minorHAnsi" w:hAnsiTheme="minorHAnsi" w:cstheme="minorHAnsi"/>
                <w:sz w:val="20"/>
                <w:szCs w:val="20"/>
              </w:rPr>
              <w:t xml:space="preserve">3 </w:t>
            </w:r>
          </w:p>
        </w:tc>
        <w:tc>
          <w:tcPr>
            <w:tcW w:w="4050" w:type="dxa"/>
            <w:tcBorders>
              <w:top w:val="none" w:sz="6" w:space="0" w:color="auto"/>
              <w:left w:val="none" w:sz="6" w:space="0" w:color="auto"/>
              <w:bottom w:val="none" w:sz="6" w:space="0" w:color="auto"/>
              <w:right w:val="none" w:sz="6" w:space="0" w:color="auto"/>
            </w:tcBorders>
          </w:tcPr>
          <w:p w14:paraId="629E3E54" w14:textId="77777777" w:rsidR="00C6733C" w:rsidRPr="00C6733C" w:rsidRDefault="00C6733C" w:rsidP="00DA65D4">
            <w:pPr>
              <w:pStyle w:val="Pa3"/>
              <w:spacing w:before="100"/>
              <w:rPr>
                <w:rFonts w:asciiTheme="minorHAnsi" w:hAnsiTheme="minorHAnsi" w:cstheme="minorHAnsi"/>
                <w:color w:val="000000"/>
                <w:sz w:val="20"/>
                <w:szCs w:val="20"/>
              </w:rPr>
            </w:pPr>
            <w:r w:rsidRPr="00C6733C">
              <w:rPr>
                <w:rStyle w:val="A0"/>
                <w:rFonts w:asciiTheme="minorHAnsi" w:hAnsiTheme="minorHAnsi" w:cstheme="minorHAnsi"/>
                <w:sz w:val="20"/>
                <w:szCs w:val="20"/>
              </w:rPr>
              <w:t>4’ x 4’ Climbing Panels</w:t>
            </w:r>
          </w:p>
        </w:tc>
        <w:tc>
          <w:tcPr>
            <w:tcW w:w="540" w:type="dxa"/>
            <w:tcBorders>
              <w:top w:val="none" w:sz="6" w:space="0" w:color="auto"/>
              <w:left w:val="none" w:sz="6" w:space="0" w:color="auto"/>
              <w:bottom w:val="none" w:sz="6" w:space="0" w:color="auto"/>
              <w:right w:val="none" w:sz="6" w:space="0" w:color="auto"/>
            </w:tcBorders>
          </w:tcPr>
          <w:p w14:paraId="6BC9FDEC" w14:textId="77777777" w:rsidR="00C6733C" w:rsidRPr="00C6733C" w:rsidRDefault="00C6733C" w:rsidP="00DA65D4">
            <w:pPr>
              <w:pStyle w:val="Pa3"/>
              <w:spacing w:before="100"/>
              <w:rPr>
                <w:rFonts w:asciiTheme="minorHAnsi" w:hAnsiTheme="minorHAnsi" w:cstheme="minorHAnsi"/>
                <w:color w:val="000000"/>
                <w:sz w:val="20"/>
                <w:szCs w:val="20"/>
              </w:rPr>
            </w:pPr>
            <w:r w:rsidRPr="00C6733C">
              <w:rPr>
                <w:rStyle w:val="A0"/>
                <w:rFonts w:asciiTheme="minorHAnsi" w:hAnsiTheme="minorHAnsi" w:cstheme="minorHAnsi"/>
                <w:sz w:val="20"/>
                <w:szCs w:val="20"/>
              </w:rPr>
              <w:t xml:space="preserve">1 </w:t>
            </w:r>
          </w:p>
        </w:tc>
        <w:tc>
          <w:tcPr>
            <w:tcW w:w="3870" w:type="dxa"/>
            <w:tcBorders>
              <w:top w:val="none" w:sz="6" w:space="0" w:color="auto"/>
              <w:left w:val="none" w:sz="6" w:space="0" w:color="auto"/>
              <w:bottom w:val="none" w:sz="6" w:space="0" w:color="auto"/>
            </w:tcBorders>
          </w:tcPr>
          <w:p w14:paraId="3F1F25AB" w14:textId="77777777" w:rsidR="00C6733C" w:rsidRPr="00C6733C" w:rsidRDefault="00C6733C" w:rsidP="00DA65D4">
            <w:pPr>
              <w:pStyle w:val="Pa3"/>
              <w:spacing w:before="100"/>
              <w:rPr>
                <w:rFonts w:asciiTheme="minorHAnsi" w:hAnsiTheme="minorHAnsi" w:cstheme="minorHAnsi"/>
                <w:color w:val="000000"/>
                <w:sz w:val="20"/>
                <w:szCs w:val="20"/>
              </w:rPr>
            </w:pPr>
            <w:r w:rsidRPr="00C6733C">
              <w:rPr>
                <w:rStyle w:val="A0"/>
                <w:rFonts w:asciiTheme="minorHAnsi" w:hAnsiTheme="minorHAnsi" w:cstheme="minorHAnsi"/>
                <w:sz w:val="20"/>
                <w:szCs w:val="20"/>
              </w:rPr>
              <w:t>2’ x 4’ Safety Panel</w:t>
            </w:r>
          </w:p>
        </w:tc>
      </w:tr>
      <w:tr w:rsidR="00C6733C" w:rsidRPr="00C6733C" w14:paraId="2A9CF403" w14:textId="77777777" w:rsidTr="00DA65D4">
        <w:trPr>
          <w:trHeight w:val="114"/>
        </w:trPr>
        <w:tc>
          <w:tcPr>
            <w:tcW w:w="468" w:type="dxa"/>
            <w:tcBorders>
              <w:top w:val="none" w:sz="6" w:space="0" w:color="auto"/>
              <w:bottom w:val="none" w:sz="6" w:space="0" w:color="auto"/>
              <w:right w:val="none" w:sz="6" w:space="0" w:color="auto"/>
            </w:tcBorders>
          </w:tcPr>
          <w:p w14:paraId="57B5A7BA" w14:textId="77777777" w:rsidR="00C6733C" w:rsidRPr="00C6733C" w:rsidRDefault="00C6733C" w:rsidP="00DA65D4">
            <w:pPr>
              <w:pStyle w:val="Pa3"/>
              <w:spacing w:before="100"/>
              <w:rPr>
                <w:rFonts w:asciiTheme="minorHAnsi" w:hAnsiTheme="minorHAnsi" w:cstheme="minorHAnsi"/>
                <w:color w:val="000000"/>
                <w:sz w:val="20"/>
                <w:szCs w:val="20"/>
              </w:rPr>
            </w:pPr>
            <w:r w:rsidRPr="00C6733C">
              <w:rPr>
                <w:rStyle w:val="A0"/>
                <w:rFonts w:asciiTheme="minorHAnsi" w:hAnsiTheme="minorHAnsi" w:cstheme="minorHAnsi"/>
                <w:sz w:val="20"/>
                <w:szCs w:val="20"/>
              </w:rPr>
              <w:t xml:space="preserve">1 </w:t>
            </w:r>
          </w:p>
        </w:tc>
        <w:tc>
          <w:tcPr>
            <w:tcW w:w="4050" w:type="dxa"/>
            <w:tcBorders>
              <w:top w:val="none" w:sz="6" w:space="0" w:color="auto"/>
              <w:left w:val="none" w:sz="6" w:space="0" w:color="auto"/>
              <w:bottom w:val="none" w:sz="6" w:space="0" w:color="auto"/>
              <w:right w:val="none" w:sz="6" w:space="0" w:color="auto"/>
            </w:tcBorders>
          </w:tcPr>
          <w:p w14:paraId="6EF06E26" w14:textId="77777777" w:rsidR="00C6733C" w:rsidRPr="00C6733C" w:rsidRDefault="00C6733C" w:rsidP="00DA65D4">
            <w:pPr>
              <w:pStyle w:val="Pa3"/>
              <w:spacing w:before="100"/>
              <w:rPr>
                <w:rFonts w:asciiTheme="minorHAnsi" w:hAnsiTheme="minorHAnsi" w:cstheme="minorHAnsi"/>
                <w:color w:val="000000"/>
                <w:sz w:val="20"/>
                <w:szCs w:val="20"/>
              </w:rPr>
            </w:pPr>
            <w:r w:rsidRPr="00C6733C">
              <w:rPr>
                <w:rStyle w:val="A0"/>
                <w:rFonts w:asciiTheme="minorHAnsi" w:hAnsiTheme="minorHAnsi" w:cstheme="minorHAnsi"/>
                <w:sz w:val="20"/>
                <w:szCs w:val="20"/>
              </w:rPr>
              <w:t xml:space="preserve">Hardware Package </w:t>
            </w:r>
          </w:p>
        </w:tc>
        <w:tc>
          <w:tcPr>
            <w:tcW w:w="540" w:type="dxa"/>
            <w:tcBorders>
              <w:top w:val="none" w:sz="6" w:space="0" w:color="auto"/>
              <w:left w:val="none" w:sz="6" w:space="0" w:color="auto"/>
              <w:bottom w:val="none" w:sz="6" w:space="0" w:color="auto"/>
              <w:right w:val="none" w:sz="6" w:space="0" w:color="auto"/>
            </w:tcBorders>
          </w:tcPr>
          <w:p w14:paraId="18BE9102" w14:textId="77777777" w:rsidR="00C6733C" w:rsidRPr="00C6733C" w:rsidRDefault="00C6733C" w:rsidP="00DA65D4">
            <w:pPr>
              <w:pStyle w:val="Pa3"/>
              <w:spacing w:before="100"/>
              <w:rPr>
                <w:rFonts w:asciiTheme="minorHAnsi" w:hAnsiTheme="minorHAnsi" w:cstheme="minorHAnsi"/>
                <w:color w:val="000000"/>
                <w:sz w:val="20"/>
                <w:szCs w:val="20"/>
              </w:rPr>
            </w:pPr>
            <w:r w:rsidRPr="00C6733C">
              <w:rPr>
                <w:rStyle w:val="A0"/>
                <w:rFonts w:asciiTheme="minorHAnsi" w:hAnsiTheme="minorHAnsi" w:cstheme="minorHAnsi"/>
                <w:sz w:val="20"/>
                <w:szCs w:val="20"/>
              </w:rPr>
              <w:t>4</w:t>
            </w:r>
          </w:p>
        </w:tc>
        <w:tc>
          <w:tcPr>
            <w:tcW w:w="3870" w:type="dxa"/>
            <w:tcBorders>
              <w:top w:val="none" w:sz="6" w:space="0" w:color="auto"/>
              <w:left w:val="none" w:sz="6" w:space="0" w:color="auto"/>
              <w:bottom w:val="none" w:sz="6" w:space="0" w:color="auto"/>
            </w:tcBorders>
          </w:tcPr>
          <w:p w14:paraId="61CDAE1A" w14:textId="77777777" w:rsidR="00C6733C" w:rsidRPr="00C6733C" w:rsidRDefault="00C6733C" w:rsidP="00DA65D4">
            <w:pPr>
              <w:pStyle w:val="Pa3"/>
              <w:spacing w:before="100"/>
              <w:rPr>
                <w:rFonts w:asciiTheme="minorHAnsi" w:hAnsiTheme="minorHAnsi" w:cstheme="minorHAnsi"/>
                <w:color w:val="000000"/>
                <w:sz w:val="20"/>
                <w:szCs w:val="20"/>
              </w:rPr>
            </w:pPr>
            <w:r w:rsidRPr="00C6733C">
              <w:rPr>
                <w:rStyle w:val="A0"/>
                <w:rFonts w:asciiTheme="minorHAnsi" w:hAnsiTheme="minorHAnsi" w:cstheme="minorHAnsi"/>
                <w:sz w:val="20"/>
                <w:szCs w:val="20"/>
              </w:rPr>
              <w:t>Anchoring Brackets</w:t>
            </w:r>
          </w:p>
        </w:tc>
      </w:tr>
      <w:tr w:rsidR="00C6733C" w:rsidRPr="00C6733C" w14:paraId="06A0342E" w14:textId="77777777" w:rsidTr="00DA65D4">
        <w:trPr>
          <w:trHeight w:val="114"/>
        </w:trPr>
        <w:tc>
          <w:tcPr>
            <w:tcW w:w="468" w:type="dxa"/>
            <w:tcBorders>
              <w:top w:val="none" w:sz="6" w:space="0" w:color="auto"/>
              <w:bottom w:val="none" w:sz="6" w:space="0" w:color="auto"/>
              <w:right w:val="none" w:sz="6" w:space="0" w:color="auto"/>
            </w:tcBorders>
          </w:tcPr>
          <w:p w14:paraId="6249E563"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3</w:t>
            </w:r>
          </w:p>
        </w:tc>
        <w:tc>
          <w:tcPr>
            <w:tcW w:w="4050" w:type="dxa"/>
            <w:tcBorders>
              <w:top w:val="none" w:sz="6" w:space="0" w:color="auto"/>
              <w:left w:val="none" w:sz="6" w:space="0" w:color="auto"/>
              <w:bottom w:val="none" w:sz="6" w:space="0" w:color="auto"/>
              <w:right w:val="none" w:sz="6" w:space="0" w:color="auto"/>
            </w:tcBorders>
          </w:tcPr>
          <w:p w14:paraId="47F2000C"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Kersplash Climbing Wall Rules Signs</w:t>
            </w:r>
          </w:p>
        </w:tc>
        <w:tc>
          <w:tcPr>
            <w:tcW w:w="540" w:type="dxa"/>
            <w:tcBorders>
              <w:top w:val="none" w:sz="6" w:space="0" w:color="auto"/>
              <w:left w:val="none" w:sz="6" w:space="0" w:color="auto"/>
              <w:bottom w:val="none" w:sz="6" w:space="0" w:color="auto"/>
              <w:right w:val="none" w:sz="6" w:space="0" w:color="auto"/>
            </w:tcBorders>
          </w:tcPr>
          <w:p w14:paraId="29F8BA95"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18</w:t>
            </w:r>
          </w:p>
        </w:tc>
        <w:tc>
          <w:tcPr>
            <w:tcW w:w="3870" w:type="dxa"/>
            <w:tcBorders>
              <w:top w:val="none" w:sz="6" w:space="0" w:color="auto"/>
              <w:left w:val="none" w:sz="6" w:space="0" w:color="auto"/>
              <w:bottom w:val="none" w:sz="6" w:space="0" w:color="auto"/>
            </w:tcBorders>
          </w:tcPr>
          <w:p w14:paraId="461AA106" w14:textId="77777777" w:rsidR="00C6733C" w:rsidRPr="00C6733C" w:rsidRDefault="00C6733C" w:rsidP="00DA65D4">
            <w:pPr>
              <w:pStyle w:val="Pa3"/>
              <w:spacing w:before="100"/>
              <w:rPr>
                <w:rStyle w:val="A0"/>
                <w:rFonts w:asciiTheme="minorHAnsi" w:hAnsiTheme="minorHAnsi" w:cstheme="minorHAnsi"/>
                <w:sz w:val="20"/>
                <w:szCs w:val="20"/>
              </w:rPr>
            </w:pPr>
            <w:r w:rsidRPr="00C6733C">
              <w:rPr>
                <w:rStyle w:val="A0"/>
                <w:rFonts w:asciiTheme="minorHAnsi" w:hAnsiTheme="minorHAnsi" w:cstheme="minorHAnsi"/>
                <w:sz w:val="20"/>
                <w:szCs w:val="20"/>
              </w:rPr>
              <w:t>Hand Holds</w:t>
            </w:r>
          </w:p>
        </w:tc>
      </w:tr>
    </w:tbl>
    <w:p w14:paraId="4AFE89C0"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b/>
          <w:bCs/>
          <w:color w:val="000000"/>
          <w:sz w:val="20"/>
          <w:szCs w:val="20"/>
        </w:rPr>
        <w:t xml:space="preserve">8’ 2 Panel Climbing Wall: Part Number 2210999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68"/>
        <w:gridCol w:w="4050"/>
        <w:gridCol w:w="450"/>
        <w:gridCol w:w="3960"/>
      </w:tblGrid>
      <w:tr w:rsidR="00C6733C" w:rsidRPr="00C6733C" w14:paraId="77157B81" w14:textId="77777777" w:rsidTr="00DA65D4">
        <w:trPr>
          <w:trHeight w:val="234"/>
        </w:trPr>
        <w:tc>
          <w:tcPr>
            <w:tcW w:w="468" w:type="dxa"/>
            <w:tcBorders>
              <w:top w:val="none" w:sz="6" w:space="0" w:color="auto"/>
              <w:bottom w:val="none" w:sz="6" w:space="0" w:color="auto"/>
              <w:right w:val="none" w:sz="6" w:space="0" w:color="auto"/>
            </w:tcBorders>
          </w:tcPr>
          <w:p w14:paraId="21F757B4" w14:textId="77777777" w:rsidR="00C6733C" w:rsidRPr="00C6733C" w:rsidRDefault="00C6733C" w:rsidP="00DA65D4">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 xml:space="preserve">1 </w:t>
            </w:r>
          </w:p>
        </w:tc>
        <w:tc>
          <w:tcPr>
            <w:tcW w:w="4050" w:type="dxa"/>
            <w:tcBorders>
              <w:top w:val="none" w:sz="6" w:space="0" w:color="auto"/>
              <w:left w:val="none" w:sz="6" w:space="0" w:color="auto"/>
              <w:bottom w:val="none" w:sz="6" w:space="0" w:color="auto"/>
              <w:right w:val="none" w:sz="6" w:space="0" w:color="auto"/>
            </w:tcBorders>
          </w:tcPr>
          <w:p w14:paraId="28EC5CC6" w14:textId="77777777" w:rsidR="00C6733C" w:rsidRPr="00C6733C" w:rsidRDefault="00C6733C" w:rsidP="00DA65D4">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304L Stainless Steel Short Base</w:t>
            </w:r>
          </w:p>
        </w:tc>
        <w:tc>
          <w:tcPr>
            <w:tcW w:w="450" w:type="dxa"/>
            <w:tcBorders>
              <w:top w:val="none" w:sz="6" w:space="0" w:color="auto"/>
              <w:left w:val="none" w:sz="6" w:space="0" w:color="auto"/>
              <w:bottom w:val="none" w:sz="6" w:space="0" w:color="auto"/>
              <w:right w:val="none" w:sz="6" w:space="0" w:color="auto"/>
            </w:tcBorders>
          </w:tcPr>
          <w:p w14:paraId="0EAFDD3E" w14:textId="77777777" w:rsidR="00C6733C" w:rsidRPr="00C6733C" w:rsidRDefault="00C6733C" w:rsidP="00DA65D4">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 xml:space="preserve">1 </w:t>
            </w:r>
          </w:p>
        </w:tc>
        <w:tc>
          <w:tcPr>
            <w:tcW w:w="3960" w:type="dxa"/>
            <w:tcBorders>
              <w:top w:val="none" w:sz="6" w:space="0" w:color="auto"/>
              <w:left w:val="none" w:sz="6" w:space="0" w:color="auto"/>
              <w:bottom w:val="none" w:sz="6" w:space="0" w:color="auto"/>
            </w:tcBorders>
          </w:tcPr>
          <w:p w14:paraId="0BC747AD" w14:textId="77777777" w:rsidR="00C6733C" w:rsidRPr="00C6733C" w:rsidRDefault="00C6733C" w:rsidP="00DA65D4">
            <w:pPr>
              <w:autoSpaceDE w:val="0"/>
              <w:autoSpaceDN w:val="0"/>
              <w:adjustRightInd w:val="0"/>
              <w:spacing w:before="100" w:line="201" w:lineRule="atLeast"/>
              <w:rPr>
                <w:rFonts w:cstheme="minorHAnsi"/>
                <w:color w:val="000000"/>
                <w:sz w:val="20"/>
                <w:szCs w:val="20"/>
              </w:rPr>
            </w:pPr>
            <w:r w:rsidRPr="00C6733C">
              <w:rPr>
                <w:rStyle w:val="A0"/>
                <w:rFonts w:cstheme="minorHAnsi"/>
                <w:sz w:val="20"/>
                <w:szCs w:val="20"/>
              </w:rPr>
              <w:t>304L Stainless Steel Lower Frame</w:t>
            </w:r>
          </w:p>
        </w:tc>
      </w:tr>
      <w:tr w:rsidR="00C6733C" w:rsidRPr="00C6733C" w14:paraId="794C590A" w14:textId="77777777" w:rsidTr="00DA65D4">
        <w:trPr>
          <w:trHeight w:val="234"/>
        </w:trPr>
        <w:tc>
          <w:tcPr>
            <w:tcW w:w="468" w:type="dxa"/>
            <w:tcBorders>
              <w:top w:val="none" w:sz="6" w:space="0" w:color="auto"/>
              <w:bottom w:val="none" w:sz="6" w:space="0" w:color="auto"/>
              <w:right w:val="none" w:sz="6" w:space="0" w:color="auto"/>
            </w:tcBorders>
          </w:tcPr>
          <w:p w14:paraId="0E3004E5" w14:textId="77777777" w:rsidR="00C6733C" w:rsidRPr="00C6733C" w:rsidRDefault="00C6733C" w:rsidP="00DA65D4">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1</w:t>
            </w:r>
          </w:p>
        </w:tc>
        <w:tc>
          <w:tcPr>
            <w:tcW w:w="4050" w:type="dxa"/>
            <w:tcBorders>
              <w:top w:val="none" w:sz="6" w:space="0" w:color="auto"/>
              <w:left w:val="none" w:sz="6" w:space="0" w:color="auto"/>
              <w:bottom w:val="none" w:sz="6" w:space="0" w:color="auto"/>
              <w:right w:val="none" w:sz="6" w:space="0" w:color="auto"/>
            </w:tcBorders>
          </w:tcPr>
          <w:p w14:paraId="63387093" w14:textId="77777777" w:rsidR="00C6733C" w:rsidRPr="00C6733C" w:rsidRDefault="00C6733C" w:rsidP="00DA65D4">
            <w:pPr>
              <w:autoSpaceDE w:val="0"/>
              <w:autoSpaceDN w:val="0"/>
              <w:adjustRightInd w:val="0"/>
              <w:spacing w:before="100" w:line="201" w:lineRule="atLeast"/>
              <w:rPr>
                <w:rFonts w:cstheme="minorHAnsi"/>
                <w:color w:val="000000"/>
                <w:sz w:val="20"/>
                <w:szCs w:val="20"/>
              </w:rPr>
            </w:pPr>
            <w:r w:rsidRPr="00C6733C">
              <w:rPr>
                <w:rStyle w:val="A0"/>
                <w:rFonts w:cstheme="minorHAnsi"/>
                <w:sz w:val="20"/>
                <w:szCs w:val="20"/>
              </w:rPr>
              <w:t>304L Stainless Steel Top Frame</w:t>
            </w:r>
          </w:p>
        </w:tc>
        <w:tc>
          <w:tcPr>
            <w:tcW w:w="450" w:type="dxa"/>
            <w:tcBorders>
              <w:top w:val="none" w:sz="6" w:space="0" w:color="auto"/>
              <w:left w:val="none" w:sz="6" w:space="0" w:color="auto"/>
              <w:bottom w:val="none" w:sz="6" w:space="0" w:color="auto"/>
              <w:right w:val="none" w:sz="6" w:space="0" w:color="auto"/>
            </w:tcBorders>
          </w:tcPr>
          <w:p w14:paraId="074397C4" w14:textId="77777777" w:rsidR="00C6733C" w:rsidRPr="00C6733C" w:rsidRDefault="00C6733C" w:rsidP="00DA65D4">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2</w:t>
            </w:r>
          </w:p>
        </w:tc>
        <w:tc>
          <w:tcPr>
            <w:tcW w:w="3960" w:type="dxa"/>
            <w:tcBorders>
              <w:top w:val="none" w:sz="6" w:space="0" w:color="auto"/>
              <w:left w:val="none" w:sz="6" w:space="0" w:color="auto"/>
              <w:bottom w:val="none" w:sz="6" w:space="0" w:color="auto"/>
            </w:tcBorders>
          </w:tcPr>
          <w:p w14:paraId="4721DDF2" w14:textId="77777777" w:rsidR="00C6733C" w:rsidRPr="00C6733C" w:rsidRDefault="00C6733C" w:rsidP="00DA65D4">
            <w:pPr>
              <w:autoSpaceDE w:val="0"/>
              <w:autoSpaceDN w:val="0"/>
              <w:adjustRightInd w:val="0"/>
              <w:spacing w:before="100" w:line="201" w:lineRule="atLeast"/>
              <w:rPr>
                <w:rFonts w:cstheme="minorHAnsi"/>
                <w:color w:val="000000"/>
                <w:sz w:val="20"/>
                <w:szCs w:val="20"/>
              </w:rPr>
            </w:pPr>
            <w:r w:rsidRPr="00C6733C">
              <w:rPr>
                <w:rStyle w:val="A0"/>
                <w:rFonts w:cstheme="minorHAnsi"/>
                <w:sz w:val="20"/>
                <w:szCs w:val="20"/>
              </w:rPr>
              <w:t>304L Stainless Steel Short Brace</w:t>
            </w:r>
          </w:p>
        </w:tc>
      </w:tr>
      <w:tr w:rsidR="00C6733C" w:rsidRPr="00C6733C" w14:paraId="60A68A30" w14:textId="77777777" w:rsidTr="00DA65D4">
        <w:trPr>
          <w:trHeight w:val="114"/>
        </w:trPr>
        <w:tc>
          <w:tcPr>
            <w:tcW w:w="468" w:type="dxa"/>
            <w:tcBorders>
              <w:top w:val="none" w:sz="6" w:space="0" w:color="auto"/>
              <w:bottom w:val="none" w:sz="6" w:space="0" w:color="auto"/>
              <w:right w:val="none" w:sz="6" w:space="0" w:color="auto"/>
            </w:tcBorders>
          </w:tcPr>
          <w:p w14:paraId="0100C375" w14:textId="77777777" w:rsidR="00C6733C" w:rsidRPr="00C6733C" w:rsidRDefault="00C6733C" w:rsidP="00DA65D4">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 xml:space="preserve">2 </w:t>
            </w:r>
          </w:p>
        </w:tc>
        <w:tc>
          <w:tcPr>
            <w:tcW w:w="4050" w:type="dxa"/>
            <w:tcBorders>
              <w:top w:val="none" w:sz="6" w:space="0" w:color="auto"/>
              <w:left w:val="none" w:sz="6" w:space="0" w:color="auto"/>
              <w:bottom w:val="none" w:sz="6" w:space="0" w:color="auto"/>
              <w:right w:val="none" w:sz="6" w:space="0" w:color="auto"/>
            </w:tcBorders>
          </w:tcPr>
          <w:p w14:paraId="1557057F" w14:textId="77777777" w:rsidR="00C6733C" w:rsidRPr="00C6733C" w:rsidRDefault="00C6733C" w:rsidP="00DA65D4">
            <w:pPr>
              <w:autoSpaceDE w:val="0"/>
              <w:autoSpaceDN w:val="0"/>
              <w:adjustRightInd w:val="0"/>
              <w:spacing w:before="100" w:line="201" w:lineRule="atLeast"/>
              <w:rPr>
                <w:rFonts w:cstheme="minorHAnsi"/>
                <w:color w:val="000000"/>
                <w:sz w:val="20"/>
                <w:szCs w:val="20"/>
              </w:rPr>
            </w:pPr>
            <w:r w:rsidRPr="00C6733C">
              <w:rPr>
                <w:rStyle w:val="A0"/>
                <w:rFonts w:cstheme="minorHAnsi"/>
                <w:sz w:val="20"/>
                <w:szCs w:val="20"/>
              </w:rPr>
              <w:t>4’ x 4’ Climbing Panels</w:t>
            </w:r>
          </w:p>
        </w:tc>
        <w:tc>
          <w:tcPr>
            <w:tcW w:w="450" w:type="dxa"/>
            <w:tcBorders>
              <w:top w:val="none" w:sz="6" w:space="0" w:color="auto"/>
              <w:left w:val="none" w:sz="6" w:space="0" w:color="auto"/>
              <w:bottom w:val="none" w:sz="6" w:space="0" w:color="auto"/>
              <w:right w:val="none" w:sz="6" w:space="0" w:color="auto"/>
            </w:tcBorders>
          </w:tcPr>
          <w:p w14:paraId="467A9023" w14:textId="77777777" w:rsidR="00C6733C" w:rsidRPr="00C6733C" w:rsidRDefault="00C6733C" w:rsidP="00DA65D4">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 xml:space="preserve">1 </w:t>
            </w:r>
          </w:p>
        </w:tc>
        <w:tc>
          <w:tcPr>
            <w:tcW w:w="3960" w:type="dxa"/>
            <w:tcBorders>
              <w:top w:val="none" w:sz="6" w:space="0" w:color="auto"/>
              <w:left w:val="none" w:sz="6" w:space="0" w:color="auto"/>
              <w:bottom w:val="none" w:sz="6" w:space="0" w:color="auto"/>
            </w:tcBorders>
          </w:tcPr>
          <w:p w14:paraId="66F85A21" w14:textId="77777777" w:rsidR="00C6733C" w:rsidRPr="00C6733C" w:rsidRDefault="00C6733C" w:rsidP="00DA65D4">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2’ x 4’ Safety Panel</w:t>
            </w:r>
          </w:p>
        </w:tc>
      </w:tr>
      <w:tr w:rsidR="00C6733C" w:rsidRPr="00C6733C" w14:paraId="7C74159C" w14:textId="77777777" w:rsidTr="00DA65D4">
        <w:trPr>
          <w:trHeight w:val="114"/>
        </w:trPr>
        <w:tc>
          <w:tcPr>
            <w:tcW w:w="468" w:type="dxa"/>
            <w:tcBorders>
              <w:top w:val="none" w:sz="6" w:space="0" w:color="auto"/>
              <w:bottom w:val="none" w:sz="6" w:space="0" w:color="auto"/>
              <w:right w:val="none" w:sz="6" w:space="0" w:color="auto"/>
            </w:tcBorders>
          </w:tcPr>
          <w:p w14:paraId="70104A59" w14:textId="77777777" w:rsidR="00C6733C" w:rsidRPr="00C6733C" w:rsidRDefault="00C6733C" w:rsidP="00DA65D4">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 xml:space="preserve">1 </w:t>
            </w:r>
          </w:p>
        </w:tc>
        <w:tc>
          <w:tcPr>
            <w:tcW w:w="4050" w:type="dxa"/>
            <w:tcBorders>
              <w:top w:val="none" w:sz="6" w:space="0" w:color="auto"/>
              <w:left w:val="none" w:sz="6" w:space="0" w:color="auto"/>
              <w:bottom w:val="none" w:sz="6" w:space="0" w:color="auto"/>
              <w:right w:val="none" w:sz="6" w:space="0" w:color="auto"/>
            </w:tcBorders>
          </w:tcPr>
          <w:p w14:paraId="3C011C49" w14:textId="77777777" w:rsidR="00C6733C" w:rsidRPr="00C6733C" w:rsidRDefault="00C6733C" w:rsidP="00DA65D4">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 xml:space="preserve">Hardware Package </w:t>
            </w:r>
          </w:p>
        </w:tc>
        <w:tc>
          <w:tcPr>
            <w:tcW w:w="450" w:type="dxa"/>
            <w:tcBorders>
              <w:top w:val="none" w:sz="6" w:space="0" w:color="auto"/>
              <w:left w:val="none" w:sz="6" w:space="0" w:color="auto"/>
              <w:bottom w:val="none" w:sz="6" w:space="0" w:color="auto"/>
              <w:right w:val="none" w:sz="6" w:space="0" w:color="auto"/>
            </w:tcBorders>
          </w:tcPr>
          <w:p w14:paraId="11A7025A" w14:textId="77777777" w:rsidR="00C6733C" w:rsidRPr="00C6733C" w:rsidRDefault="00C6733C" w:rsidP="00DA65D4">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4</w:t>
            </w:r>
          </w:p>
        </w:tc>
        <w:tc>
          <w:tcPr>
            <w:tcW w:w="3960" w:type="dxa"/>
            <w:tcBorders>
              <w:top w:val="none" w:sz="6" w:space="0" w:color="auto"/>
              <w:left w:val="none" w:sz="6" w:space="0" w:color="auto"/>
              <w:bottom w:val="none" w:sz="6" w:space="0" w:color="auto"/>
            </w:tcBorders>
          </w:tcPr>
          <w:p w14:paraId="4F11E467" w14:textId="77777777" w:rsidR="00C6733C" w:rsidRPr="00C6733C" w:rsidRDefault="00C6733C" w:rsidP="00DA65D4">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Anchoring Brackets</w:t>
            </w:r>
          </w:p>
        </w:tc>
      </w:tr>
      <w:tr w:rsidR="00C6733C" w:rsidRPr="00C6733C" w14:paraId="267A9A64" w14:textId="77777777" w:rsidTr="00DA65D4">
        <w:trPr>
          <w:trHeight w:val="114"/>
        </w:trPr>
        <w:tc>
          <w:tcPr>
            <w:tcW w:w="468" w:type="dxa"/>
            <w:tcBorders>
              <w:top w:val="none" w:sz="6" w:space="0" w:color="auto"/>
              <w:bottom w:val="none" w:sz="6" w:space="0" w:color="auto"/>
              <w:right w:val="none" w:sz="6" w:space="0" w:color="auto"/>
            </w:tcBorders>
          </w:tcPr>
          <w:p w14:paraId="0C6E0BD8" w14:textId="77777777" w:rsidR="00C6733C" w:rsidRPr="00C6733C" w:rsidRDefault="00C6733C" w:rsidP="00DA65D4">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3</w:t>
            </w:r>
          </w:p>
        </w:tc>
        <w:tc>
          <w:tcPr>
            <w:tcW w:w="4050" w:type="dxa"/>
            <w:tcBorders>
              <w:top w:val="none" w:sz="6" w:space="0" w:color="auto"/>
              <w:left w:val="none" w:sz="6" w:space="0" w:color="auto"/>
              <w:bottom w:val="none" w:sz="6" w:space="0" w:color="auto"/>
              <w:right w:val="none" w:sz="6" w:space="0" w:color="auto"/>
            </w:tcBorders>
          </w:tcPr>
          <w:p w14:paraId="74C90ED8" w14:textId="77777777" w:rsidR="00C6733C" w:rsidRPr="00C6733C" w:rsidRDefault="00C6733C" w:rsidP="00DA65D4">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Kersplash Climbing Wall Rules Signs</w:t>
            </w:r>
          </w:p>
        </w:tc>
        <w:tc>
          <w:tcPr>
            <w:tcW w:w="450" w:type="dxa"/>
            <w:tcBorders>
              <w:top w:val="none" w:sz="6" w:space="0" w:color="auto"/>
              <w:left w:val="none" w:sz="6" w:space="0" w:color="auto"/>
              <w:bottom w:val="none" w:sz="6" w:space="0" w:color="auto"/>
              <w:right w:val="none" w:sz="6" w:space="0" w:color="auto"/>
            </w:tcBorders>
          </w:tcPr>
          <w:p w14:paraId="604B6935" w14:textId="77777777" w:rsidR="00C6733C" w:rsidRPr="00C6733C" w:rsidRDefault="00C6733C" w:rsidP="00DA65D4">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12</w:t>
            </w:r>
          </w:p>
        </w:tc>
        <w:tc>
          <w:tcPr>
            <w:tcW w:w="3960" w:type="dxa"/>
            <w:tcBorders>
              <w:top w:val="none" w:sz="6" w:space="0" w:color="auto"/>
              <w:left w:val="none" w:sz="6" w:space="0" w:color="auto"/>
              <w:bottom w:val="none" w:sz="6" w:space="0" w:color="auto"/>
            </w:tcBorders>
          </w:tcPr>
          <w:p w14:paraId="480FF018" w14:textId="77777777" w:rsidR="00C6733C" w:rsidRPr="00C6733C" w:rsidRDefault="00C6733C" w:rsidP="00DA65D4">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Hand Holds</w:t>
            </w:r>
          </w:p>
        </w:tc>
      </w:tr>
    </w:tbl>
    <w:p w14:paraId="465E5677" w14:textId="77777777" w:rsidR="00C6733C" w:rsidRDefault="00C6733C" w:rsidP="00C6733C">
      <w:pPr>
        <w:pStyle w:val="Pa4"/>
        <w:spacing w:before="240"/>
        <w:rPr>
          <w:rFonts w:asciiTheme="minorHAnsi" w:hAnsiTheme="minorHAnsi" w:cstheme="minorHAnsi"/>
          <w:b/>
          <w:bCs/>
          <w:color w:val="000000"/>
          <w:sz w:val="20"/>
          <w:szCs w:val="20"/>
        </w:rPr>
      </w:pPr>
    </w:p>
    <w:p w14:paraId="4881C7B8" w14:textId="6CB3BCC9" w:rsidR="00C6733C" w:rsidRPr="00C6733C" w:rsidRDefault="00C6733C" w:rsidP="00C6733C">
      <w:pPr>
        <w:pStyle w:val="Pa4"/>
        <w:spacing w:before="240"/>
        <w:rPr>
          <w:rFonts w:asciiTheme="minorHAnsi" w:hAnsiTheme="minorHAnsi" w:cstheme="minorHAnsi"/>
          <w:color w:val="4472C4" w:themeColor="accent1"/>
          <w:sz w:val="20"/>
          <w:szCs w:val="20"/>
        </w:rPr>
      </w:pPr>
      <w:r w:rsidRPr="00C6733C">
        <w:rPr>
          <w:rFonts w:asciiTheme="minorHAnsi" w:hAnsiTheme="minorHAnsi" w:cstheme="minorHAnsi"/>
          <w:b/>
          <w:bCs/>
          <w:color w:val="4472C4" w:themeColor="accent1"/>
          <w:sz w:val="20"/>
          <w:szCs w:val="20"/>
        </w:rPr>
        <w:t xml:space="preserve">Installation Overview </w:t>
      </w:r>
    </w:p>
    <w:p w14:paraId="35D7AC12" w14:textId="77777777" w:rsidR="00C6733C" w:rsidRPr="00C6733C" w:rsidRDefault="00C6733C" w:rsidP="00C6733C">
      <w:pPr>
        <w:pStyle w:val="Pa3"/>
        <w:spacing w:before="100"/>
        <w:rPr>
          <w:rFonts w:asciiTheme="minorHAnsi" w:hAnsiTheme="minorHAnsi" w:cstheme="minorHAnsi"/>
          <w:color w:val="000000"/>
          <w:sz w:val="20"/>
          <w:szCs w:val="20"/>
        </w:rPr>
      </w:pPr>
      <w:r w:rsidRPr="00C6733C">
        <w:rPr>
          <w:rFonts w:asciiTheme="minorHAnsi" w:hAnsiTheme="minorHAnsi" w:cstheme="minorHAnsi"/>
          <w:color w:val="000000"/>
          <w:sz w:val="20"/>
          <w:szCs w:val="20"/>
        </w:rPr>
        <w:t xml:space="preserve">Please make sure to read all instructions before attempting to assemble or install the wall. Due to the wide variety of pool deck configurations, it is recommended that you contact Spectrum Aquatics for a drawing packet that will configure the mounting holes, spacers, and setback for your deck application. </w:t>
      </w:r>
    </w:p>
    <w:p w14:paraId="2DF0FA4B" w14:textId="77777777" w:rsidR="00C6733C" w:rsidRPr="00C6733C" w:rsidRDefault="00C6733C" w:rsidP="00C6733C">
      <w:pPr>
        <w:pStyle w:val="Pa3"/>
        <w:spacing w:before="100"/>
        <w:rPr>
          <w:rFonts w:asciiTheme="minorHAnsi" w:hAnsiTheme="minorHAnsi" w:cstheme="minorHAnsi"/>
          <w:color w:val="000000"/>
          <w:sz w:val="20"/>
          <w:szCs w:val="20"/>
        </w:rPr>
      </w:pPr>
      <w:r w:rsidRPr="00C6733C">
        <w:rPr>
          <w:rFonts w:asciiTheme="minorHAnsi" w:hAnsiTheme="minorHAnsi" w:cstheme="minorHAnsi"/>
          <w:b/>
          <w:bCs/>
          <w:color w:val="000000"/>
          <w:sz w:val="20"/>
          <w:szCs w:val="20"/>
        </w:rPr>
        <w:t xml:space="preserve">Tools &amp; Equipment Required: </w:t>
      </w:r>
    </w:p>
    <w:p w14:paraId="10BEDB3A" w14:textId="77777777" w:rsidR="00C6733C" w:rsidRPr="00C6733C" w:rsidRDefault="00C6733C" w:rsidP="00C6733C">
      <w:pPr>
        <w:pStyle w:val="Default"/>
        <w:numPr>
          <w:ilvl w:val="0"/>
          <w:numId w:val="1"/>
        </w:numPr>
        <w:spacing w:after="45"/>
        <w:rPr>
          <w:rFonts w:asciiTheme="minorHAnsi" w:hAnsiTheme="minorHAnsi" w:cstheme="minorHAnsi"/>
          <w:sz w:val="20"/>
          <w:szCs w:val="20"/>
        </w:rPr>
      </w:pPr>
      <w:r w:rsidRPr="00C6733C">
        <w:rPr>
          <w:rFonts w:asciiTheme="minorHAnsi" w:hAnsiTheme="minorHAnsi" w:cstheme="minorHAnsi"/>
          <w:sz w:val="20"/>
          <w:szCs w:val="20"/>
        </w:rPr>
        <w:t xml:space="preserve">Hammer Drill </w:t>
      </w:r>
    </w:p>
    <w:p w14:paraId="04ECFA98" w14:textId="77777777" w:rsidR="00C6733C" w:rsidRPr="00C6733C" w:rsidRDefault="00C6733C" w:rsidP="00C6733C">
      <w:pPr>
        <w:pStyle w:val="Default"/>
        <w:numPr>
          <w:ilvl w:val="0"/>
          <w:numId w:val="1"/>
        </w:numPr>
        <w:spacing w:after="45"/>
        <w:rPr>
          <w:rFonts w:asciiTheme="minorHAnsi" w:hAnsiTheme="minorHAnsi" w:cstheme="minorHAnsi"/>
          <w:sz w:val="20"/>
          <w:szCs w:val="20"/>
        </w:rPr>
      </w:pPr>
      <w:r w:rsidRPr="00C6733C">
        <w:rPr>
          <w:rFonts w:asciiTheme="minorHAnsi" w:hAnsiTheme="minorHAnsi" w:cstheme="minorHAnsi"/>
          <w:sz w:val="20"/>
          <w:szCs w:val="20"/>
        </w:rPr>
        <w:t xml:space="preserve">5/8” Hammer Drill Bit </w:t>
      </w:r>
    </w:p>
    <w:p w14:paraId="12564761" w14:textId="77777777" w:rsidR="00C6733C" w:rsidRPr="00C6733C" w:rsidRDefault="00C6733C" w:rsidP="00C6733C">
      <w:pPr>
        <w:pStyle w:val="Default"/>
        <w:numPr>
          <w:ilvl w:val="0"/>
          <w:numId w:val="1"/>
        </w:numPr>
        <w:spacing w:after="45"/>
        <w:rPr>
          <w:rFonts w:asciiTheme="minorHAnsi" w:hAnsiTheme="minorHAnsi" w:cstheme="minorHAnsi"/>
          <w:sz w:val="20"/>
          <w:szCs w:val="20"/>
        </w:rPr>
      </w:pPr>
      <w:r w:rsidRPr="00C6733C">
        <w:rPr>
          <w:rFonts w:asciiTheme="minorHAnsi" w:hAnsiTheme="minorHAnsi" w:cstheme="minorHAnsi"/>
          <w:sz w:val="20"/>
          <w:szCs w:val="20"/>
        </w:rPr>
        <w:t xml:space="preserve">Compressed Air </w:t>
      </w:r>
    </w:p>
    <w:p w14:paraId="12FD0385" w14:textId="77777777" w:rsidR="00C6733C" w:rsidRPr="00C6733C" w:rsidRDefault="00C6733C" w:rsidP="00C6733C">
      <w:pPr>
        <w:pStyle w:val="Default"/>
        <w:numPr>
          <w:ilvl w:val="0"/>
          <w:numId w:val="1"/>
        </w:numPr>
        <w:spacing w:after="45"/>
        <w:rPr>
          <w:rFonts w:asciiTheme="minorHAnsi" w:hAnsiTheme="minorHAnsi" w:cstheme="minorHAnsi"/>
          <w:sz w:val="20"/>
          <w:szCs w:val="20"/>
        </w:rPr>
      </w:pPr>
      <w:r w:rsidRPr="00C6733C">
        <w:rPr>
          <w:rFonts w:asciiTheme="minorHAnsi" w:hAnsiTheme="minorHAnsi" w:cstheme="minorHAnsi"/>
          <w:sz w:val="20"/>
          <w:szCs w:val="20"/>
        </w:rPr>
        <w:t xml:space="preserve">Steel Brush </w:t>
      </w:r>
    </w:p>
    <w:p w14:paraId="0F7CD066" w14:textId="77777777" w:rsidR="00C6733C" w:rsidRPr="00C6733C" w:rsidRDefault="00C6733C" w:rsidP="00C6733C">
      <w:pPr>
        <w:pStyle w:val="Default"/>
        <w:numPr>
          <w:ilvl w:val="0"/>
          <w:numId w:val="1"/>
        </w:numPr>
        <w:spacing w:after="45"/>
        <w:rPr>
          <w:rFonts w:asciiTheme="minorHAnsi" w:hAnsiTheme="minorHAnsi" w:cstheme="minorHAnsi"/>
          <w:sz w:val="20"/>
          <w:szCs w:val="20"/>
        </w:rPr>
      </w:pPr>
      <w:r w:rsidRPr="00C6733C">
        <w:rPr>
          <w:rFonts w:asciiTheme="minorHAnsi" w:hAnsiTheme="minorHAnsi" w:cstheme="minorHAnsi"/>
          <w:sz w:val="20"/>
          <w:szCs w:val="20"/>
        </w:rPr>
        <w:t xml:space="preserve">7/32” Allen Wrench (included) </w:t>
      </w:r>
    </w:p>
    <w:p w14:paraId="42538CAE" w14:textId="77777777" w:rsidR="00C6733C" w:rsidRPr="00C6733C" w:rsidRDefault="00C6733C" w:rsidP="00C6733C">
      <w:pPr>
        <w:pStyle w:val="Default"/>
        <w:numPr>
          <w:ilvl w:val="0"/>
          <w:numId w:val="1"/>
        </w:numPr>
        <w:spacing w:after="45"/>
        <w:rPr>
          <w:rFonts w:asciiTheme="minorHAnsi" w:hAnsiTheme="minorHAnsi" w:cstheme="minorHAnsi"/>
          <w:sz w:val="20"/>
          <w:szCs w:val="20"/>
        </w:rPr>
      </w:pPr>
      <w:r w:rsidRPr="00C6733C">
        <w:rPr>
          <w:rFonts w:asciiTheme="minorHAnsi" w:hAnsiTheme="minorHAnsi" w:cstheme="minorHAnsi"/>
          <w:sz w:val="20"/>
          <w:szCs w:val="20"/>
        </w:rPr>
        <w:t>7/16” Wrench or Socket</w:t>
      </w:r>
    </w:p>
    <w:p w14:paraId="1A48CED2" w14:textId="77777777" w:rsidR="00C6733C" w:rsidRPr="00C6733C" w:rsidRDefault="00C6733C" w:rsidP="00C6733C">
      <w:pPr>
        <w:pStyle w:val="Default"/>
        <w:numPr>
          <w:ilvl w:val="0"/>
          <w:numId w:val="1"/>
        </w:numPr>
        <w:spacing w:after="45"/>
        <w:rPr>
          <w:rFonts w:asciiTheme="minorHAnsi" w:hAnsiTheme="minorHAnsi" w:cstheme="minorHAnsi"/>
          <w:sz w:val="20"/>
          <w:szCs w:val="20"/>
        </w:rPr>
      </w:pPr>
      <w:r w:rsidRPr="00C6733C">
        <w:rPr>
          <w:rFonts w:asciiTheme="minorHAnsi" w:hAnsiTheme="minorHAnsi" w:cstheme="minorHAnsi"/>
          <w:sz w:val="20"/>
          <w:szCs w:val="20"/>
        </w:rPr>
        <w:t xml:space="preserve">9/16” Wrench or Socket </w:t>
      </w:r>
    </w:p>
    <w:p w14:paraId="76331F6F" w14:textId="77777777" w:rsidR="00C6733C" w:rsidRPr="00C6733C" w:rsidRDefault="00C6733C" w:rsidP="00C6733C">
      <w:pPr>
        <w:pStyle w:val="Default"/>
        <w:numPr>
          <w:ilvl w:val="0"/>
          <w:numId w:val="1"/>
        </w:numPr>
        <w:spacing w:after="45"/>
        <w:rPr>
          <w:rFonts w:asciiTheme="minorHAnsi" w:hAnsiTheme="minorHAnsi" w:cstheme="minorHAnsi"/>
          <w:sz w:val="20"/>
          <w:szCs w:val="20"/>
        </w:rPr>
      </w:pPr>
      <w:r w:rsidRPr="00C6733C">
        <w:rPr>
          <w:rFonts w:asciiTheme="minorHAnsi" w:hAnsiTheme="minorHAnsi" w:cstheme="minorHAnsi"/>
          <w:sz w:val="20"/>
          <w:szCs w:val="20"/>
        </w:rPr>
        <w:t>5/8” Wrench or Socket</w:t>
      </w:r>
    </w:p>
    <w:p w14:paraId="2249DAAA" w14:textId="77777777" w:rsidR="00C6733C" w:rsidRPr="00C6733C" w:rsidRDefault="00C6733C" w:rsidP="00C6733C">
      <w:pPr>
        <w:pStyle w:val="Default"/>
        <w:numPr>
          <w:ilvl w:val="0"/>
          <w:numId w:val="1"/>
        </w:numPr>
        <w:spacing w:after="45"/>
        <w:rPr>
          <w:rFonts w:asciiTheme="minorHAnsi" w:hAnsiTheme="minorHAnsi" w:cstheme="minorHAnsi"/>
          <w:sz w:val="20"/>
          <w:szCs w:val="20"/>
        </w:rPr>
      </w:pPr>
      <w:r w:rsidRPr="00C6733C">
        <w:rPr>
          <w:rFonts w:asciiTheme="minorHAnsi" w:hAnsiTheme="minorHAnsi" w:cstheme="minorHAnsi"/>
          <w:sz w:val="20"/>
          <w:szCs w:val="20"/>
        </w:rPr>
        <w:t xml:space="preserve">3/4” Wrench or Socket </w:t>
      </w:r>
    </w:p>
    <w:p w14:paraId="0656709F" w14:textId="77777777" w:rsidR="00C6733C" w:rsidRPr="00C6733C" w:rsidRDefault="00C6733C" w:rsidP="00C6733C">
      <w:pPr>
        <w:pStyle w:val="Default"/>
        <w:spacing w:after="45"/>
        <w:rPr>
          <w:rFonts w:asciiTheme="minorHAnsi" w:hAnsiTheme="minorHAnsi" w:cstheme="minorHAnsi"/>
          <w:sz w:val="20"/>
          <w:szCs w:val="20"/>
        </w:rPr>
      </w:pPr>
      <w:r w:rsidRPr="00C6733C">
        <w:rPr>
          <w:rFonts w:asciiTheme="minorHAnsi" w:hAnsiTheme="minorHAnsi" w:cstheme="minorHAnsi"/>
          <w:sz w:val="20"/>
          <w:szCs w:val="20"/>
        </w:rPr>
        <w:t xml:space="preserve">Soft Faced Hammer </w:t>
      </w:r>
    </w:p>
    <w:p w14:paraId="3D2B3477" w14:textId="77777777" w:rsidR="00C6733C" w:rsidRPr="00C6733C" w:rsidRDefault="00C6733C" w:rsidP="00C6733C">
      <w:pPr>
        <w:pStyle w:val="Default"/>
        <w:rPr>
          <w:rFonts w:asciiTheme="minorHAnsi" w:hAnsiTheme="minorHAnsi" w:cstheme="minorHAnsi"/>
          <w:sz w:val="20"/>
          <w:szCs w:val="20"/>
        </w:rPr>
      </w:pPr>
    </w:p>
    <w:p w14:paraId="3D88959E" w14:textId="77777777" w:rsidR="00C6733C" w:rsidRPr="00C6733C" w:rsidRDefault="00C6733C" w:rsidP="00C6733C">
      <w:pPr>
        <w:pStyle w:val="Pa3"/>
        <w:spacing w:before="100"/>
        <w:rPr>
          <w:rFonts w:asciiTheme="minorHAnsi" w:hAnsiTheme="minorHAnsi" w:cstheme="minorHAnsi"/>
          <w:color w:val="4472C4" w:themeColor="accent1"/>
          <w:sz w:val="20"/>
          <w:szCs w:val="20"/>
        </w:rPr>
      </w:pPr>
      <w:r w:rsidRPr="00C6733C">
        <w:rPr>
          <w:rFonts w:asciiTheme="minorHAnsi" w:hAnsiTheme="minorHAnsi" w:cstheme="minorHAnsi"/>
          <w:b/>
          <w:bCs/>
          <w:color w:val="4472C4" w:themeColor="accent1"/>
          <w:sz w:val="20"/>
          <w:szCs w:val="20"/>
        </w:rPr>
        <w:t xml:space="preserve">CLEAR DECK SPACE </w:t>
      </w:r>
    </w:p>
    <w:p w14:paraId="3BE0A6D0" w14:textId="77777777" w:rsidR="00C6733C" w:rsidRPr="00C6733C" w:rsidRDefault="00C6733C" w:rsidP="00C6733C">
      <w:pPr>
        <w:pStyle w:val="Pa3"/>
        <w:spacing w:before="100"/>
        <w:rPr>
          <w:rFonts w:asciiTheme="minorHAnsi" w:hAnsiTheme="minorHAnsi" w:cstheme="minorHAnsi"/>
          <w:color w:val="000000"/>
          <w:sz w:val="20"/>
          <w:szCs w:val="20"/>
        </w:rPr>
      </w:pPr>
      <w:r w:rsidRPr="00C6733C">
        <w:rPr>
          <w:rFonts w:asciiTheme="minorHAnsi" w:hAnsiTheme="minorHAnsi" w:cstheme="minorHAnsi"/>
          <w:color w:val="000000"/>
          <w:sz w:val="20"/>
          <w:szCs w:val="20"/>
        </w:rPr>
        <w:t xml:space="preserve">To be compliant with most state and local guidelines there must be at least 4’ of clear deck space from the back of the frame on the deck to any obstruction. Please verify your local and state codes prior to installation. </w:t>
      </w:r>
    </w:p>
    <w:p w14:paraId="346C604A" w14:textId="77777777" w:rsidR="00C6733C" w:rsidRPr="00C6733C" w:rsidRDefault="00C6733C" w:rsidP="00C6733C">
      <w:pPr>
        <w:pStyle w:val="Pa3"/>
        <w:spacing w:before="100"/>
        <w:rPr>
          <w:rFonts w:asciiTheme="minorHAnsi" w:hAnsiTheme="minorHAnsi" w:cstheme="minorHAnsi"/>
          <w:color w:val="4472C4" w:themeColor="accent1"/>
          <w:sz w:val="20"/>
          <w:szCs w:val="20"/>
        </w:rPr>
      </w:pPr>
      <w:r w:rsidRPr="00C6733C">
        <w:rPr>
          <w:rFonts w:asciiTheme="minorHAnsi" w:hAnsiTheme="minorHAnsi" w:cstheme="minorHAnsi"/>
          <w:b/>
          <w:bCs/>
          <w:color w:val="4472C4" w:themeColor="accent1"/>
          <w:sz w:val="20"/>
          <w:szCs w:val="20"/>
        </w:rPr>
        <w:t xml:space="preserve">POOL DEPTH </w:t>
      </w:r>
    </w:p>
    <w:p w14:paraId="3CB6D1D9" w14:textId="77777777" w:rsidR="00C6733C" w:rsidRPr="00C6733C" w:rsidRDefault="00C6733C" w:rsidP="00C6733C">
      <w:pPr>
        <w:pStyle w:val="Pa3"/>
        <w:spacing w:before="100"/>
        <w:rPr>
          <w:rFonts w:asciiTheme="minorHAnsi" w:hAnsiTheme="minorHAnsi" w:cstheme="minorHAnsi"/>
          <w:color w:val="000000"/>
          <w:sz w:val="20"/>
          <w:szCs w:val="20"/>
        </w:rPr>
      </w:pPr>
      <w:r w:rsidRPr="00C6733C">
        <w:rPr>
          <w:rFonts w:asciiTheme="minorHAnsi" w:hAnsiTheme="minorHAnsi" w:cstheme="minorHAnsi"/>
          <w:color w:val="000000"/>
          <w:sz w:val="20"/>
          <w:szCs w:val="20"/>
        </w:rPr>
        <w:t xml:space="preserve">Pool depth requirements vary by state. Check your state and local codes to ensure your configuration complies. Spectrum Aquatics recommends the following depths for its different panel configurations: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880"/>
        <w:gridCol w:w="2880"/>
      </w:tblGrid>
      <w:tr w:rsidR="00C6733C" w:rsidRPr="00C6733C" w14:paraId="3EC38A41" w14:textId="77777777" w:rsidTr="00DA65D4">
        <w:trPr>
          <w:trHeight w:val="103"/>
        </w:trPr>
        <w:tc>
          <w:tcPr>
            <w:tcW w:w="2880" w:type="dxa"/>
            <w:tcBorders>
              <w:top w:val="none" w:sz="6" w:space="0" w:color="auto"/>
              <w:bottom w:val="none" w:sz="6" w:space="0" w:color="auto"/>
              <w:right w:val="none" w:sz="6" w:space="0" w:color="auto"/>
            </w:tcBorders>
          </w:tcPr>
          <w:p w14:paraId="4C9D38F0" w14:textId="77777777" w:rsidR="00C6733C" w:rsidRPr="00C6733C" w:rsidRDefault="00C6733C" w:rsidP="00DA65D4">
            <w:pPr>
              <w:pStyle w:val="Pa0"/>
              <w:jc w:val="center"/>
              <w:rPr>
                <w:rFonts w:asciiTheme="minorHAnsi" w:hAnsiTheme="minorHAnsi" w:cstheme="minorHAnsi"/>
                <w:color w:val="000000"/>
                <w:sz w:val="20"/>
                <w:szCs w:val="20"/>
              </w:rPr>
            </w:pPr>
            <w:r w:rsidRPr="00C6733C">
              <w:rPr>
                <w:rStyle w:val="A2"/>
                <w:rFonts w:asciiTheme="minorHAnsi" w:hAnsiTheme="minorHAnsi" w:cstheme="minorHAnsi"/>
                <w:b/>
                <w:bCs/>
                <w:sz w:val="20"/>
                <w:szCs w:val="20"/>
              </w:rPr>
              <w:t xml:space="preserve">WALL HEIGHT </w:t>
            </w:r>
          </w:p>
        </w:tc>
        <w:tc>
          <w:tcPr>
            <w:tcW w:w="2880" w:type="dxa"/>
            <w:tcBorders>
              <w:top w:val="none" w:sz="6" w:space="0" w:color="auto"/>
              <w:left w:val="none" w:sz="6" w:space="0" w:color="auto"/>
              <w:bottom w:val="none" w:sz="6" w:space="0" w:color="auto"/>
            </w:tcBorders>
          </w:tcPr>
          <w:p w14:paraId="469E377D" w14:textId="77777777" w:rsidR="00C6733C" w:rsidRPr="00C6733C" w:rsidRDefault="00C6733C" w:rsidP="00DA65D4">
            <w:pPr>
              <w:pStyle w:val="Pa0"/>
              <w:jc w:val="center"/>
              <w:rPr>
                <w:rFonts w:asciiTheme="minorHAnsi" w:hAnsiTheme="minorHAnsi" w:cstheme="minorHAnsi"/>
                <w:color w:val="000000"/>
                <w:sz w:val="20"/>
                <w:szCs w:val="20"/>
              </w:rPr>
            </w:pPr>
            <w:r w:rsidRPr="00C6733C">
              <w:rPr>
                <w:rStyle w:val="A2"/>
                <w:rFonts w:asciiTheme="minorHAnsi" w:hAnsiTheme="minorHAnsi" w:cstheme="minorHAnsi"/>
                <w:b/>
                <w:bCs/>
                <w:sz w:val="20"/>
                <w:szCs w:val="20"/>
              </w:rPr>
              <w:t xml:space="preserve">RECOMMENDED WATER DEPTH </w:t>
            </w:r>
          </w:p>
        </w:tc>
      </w:tr>
      <w:tr w:rsidR="00C6733C" w:rsidRPr="00C6733C" w14:paraId="3597FCB4" w14:textId="77777777" w:rsidTr="00DA65D4">
        <w:trPr>
          <w:trHeight w:val="103"/>
        </w:trPr>
        <w:tc>
          <w:tcPr>
            <w:tcW w:w="2880" w:type="dxa"/>
            <w:tcBorders>
              <w:top w:val="none" w:sz="6" w:space="0" w:color="auto"/>
              <w:bottom w:val="none" w:sz="6" w:space="0" w:color="auto"/>
              <w:right w:val="none" w:sz="6" w:space="0" w:color="auto"/>
            </w:tcBorders>
          </w:tcPr>
          <w:p w14:paraId="6E9BC344" w14:textId="77777777" w:rsidR="00C6733C" w:rsidRPr="00C6733C" w:rsidRDefault="00C6733C" w:rsidP="00DA65D4">
            <w:pPr>
              <w:pStyle w:val="Pa0"/>
              <w:jc w:val="center"/>
              <w:rPr>
                <w:rFonts w:asciiTheme="minorHAnsi" w:hAnsiTheme="minorHAnsi" w:cstheme="minorHAnsi"/>
                <w:color w:val="000000"/>
                <w:sz w:val="20"/>
                <w:szCs w:val="20"/>
              </w:rPr>
            </w:pPr>
            <w:r w:rsidRPr="00C6733C">
              <w:rPr>
                <w:rStyle w:val="A2"/>
                <w:rFonts w:asciiTheme="minorHAnsi" w:hAnsiTheme="minorHAnsi" w:cstheme="minorHAnsi"/>
                <w:b/>
                <w:bCs/>
                <w:sz w:val="20"/>
                <w:szCs w:val="20"/>
              </w:rPr>
              <w:t xml:space="preserve">8 FEET </w:t>
            </w:r>
          </w:p>
        </w:tc>
        <w:tc>
          <w:tcPr>
            <w:tcW w:w="2880" w:type="dxa"/>
            <w:tcBorders>
              <w:top w:val="none" w:sz="6" w:space="0" w:color="auto"/>
              <w:left w:val="none" w:sz="6" w:space="0" w:color="auto"/>
              <w:bottom w:val="none" w:sz="6" w:space="0" w:color="auto"/>
            </w:tcBorders>
          </w:tcPr>
          <w:p w14:paraId="689EF7DE" w14:textId="77777777" w:rsidR="00C6733C" w:rsidRPr="00C6733C" w:rsidRDefault="00C6733C" w:rsidP="00DA65D4">
            <w:pPr>
              <w:pStyle w:val="Pa0"/>
              <w:jc w:val="center"/>
              <w:rPr>
                <w:rFonts w:asciiTheme="minorHAnsi" w:hAnsiTheme="minorHAnsi" w:cstheme="minorHAnsi"/>
                <w:color w:val="000000"/>
                <w:sz w:val="20"/>
                <w:szCs w:val="20"/>
              </w:rPr>
            </w:pPr>
            <w:r w:rsidRPr="00C6733C">
              <w:rPr>
                <w:rStyle w:val="A2"/>
                <w:rFonts w:asciiTheme="minorHAnsi" w:hAnsiTheme="minorHAnsi" w:cstheme="minorHAnsi"/>
                <w:sz w:val="20"/>
                <w:szCs w:val="20"/>
              </w:rPr>
              <w:t xml:space="preserve">5 ft </w:t>
            </w:r>
          </w:p>
        </w:tc>
      </w:tr>
      <w:tr w:rsidR="00C6733C" w:rsidRPr="00C6733C" w14:paraId="30306258" w14:textId="77777777" w:rsidTr="00DA65D4">
        <w:trPr>
          <w:trHeight w:val="103"/>
        </w:trPr>
        <w:tc>
          <w:tcPr>
            <w:tcW w:w="2880" w:type="dxa"/>
            <w:tcBorders>
              <w:top w:val="none" w:sz="6" w:space="0" w:color="auto"/>
              <w:bottom w:val="none" w:sz="6" w:space="0" w:color="auto"/>
              <w:right w:val="none" w:sz="6" w:space="0" w:color="auto"/>
            </w:tcBorders>
          </w:tcPr>
          <w:p w14:paraId="22C6654D" w14:textId="77777777" w:rsidR="00C6733C" w:rsidRPr="00C6733C" w:rsidRDefault="00C6733C" w:rsidP="00DA65D4">
            <w:pPr>
              <w:pStyle w:val="Pa0"/>
              <w:jc w:val="center"/>
              <w:rPr>
                <w:rFonts w:asciiTheme="minorHAnsi" w:hAnsiTheme="minorHAnsi" w:cstheme="minorHAnsi"/>
                <w:color w:val="000000"/>
                <w:sz w:val="20"/>
                <w:szCs w:val="20"/>
              </w:rPr>
            </w:pPr>
            <w:r w:rsidRPr="00C6733C">
              <w:rPr>
                <w:rStyle w:val="A2"/>
                <w:rFonts w:asciiTheme="minorHAnsi" w:hAnsiTheme="minorHAnsi" w:cstheme="minorHAnsi"/>
                <w:b/>
                <w:bCs/>
                <w:sz w:val="20"/>
                <w:szCs w:val="20"/>
              </w:rPr>
              <w:t xml:space="preserve">12 FEET </w:t>
            </w:r>
          </w:p>
        </w:tc>
        <w:tc>
          <w:tcPr>
            <w:tcW w:w="2880" w:type="dxa"/>
            <w:tcBorders>
              <w:top w:val="none" w:sz="6" w:space="0" w:color="auto"/>
              <w:left w:val="none" w:sz="6" w:space="0" w:color="auto"/>
              <w:bottom w:val="none" w:sz="6" w:space="0" w:color="auto"/>
            </w:tcBorders>
          </w:tcPr>
          <w:p w14:paraId="302901A2" w14:textId="77777777" w:rsidR="00C6733C" w:rsidRPr="00C6733C" w:rsidRDefault="00C6733C" w:rsidP="00DA65D4">
            <w:pPr>
              <w:pStyle w:val="Pa0"/>
              <w:jc w:val="center"/>
              <w:rPr>
                <w:rFonts w:asciiTheme="minorHAnsi" w:hAnsiTheme="minorHAnsi" w:cstheme="minorHAnsi"/>
                <w:color w:val="000000"/>
                <w:sz w:val="20"/>
                <w:szCs w:val="20"/>
              </w:rPr>
            </w:pPr>
            <w:r w:rsidRPr="00C6733C">
              <w:rPr>
                <w:rStyle w:val="A2"/>
                <w:rFonts w:asciiTheme="minorHAnsi" w:hAnsiTheme="minorHAnsi" w:cstheme="minorHAnsi"/>
                <w:sz w:val="20"/>
                <w:szCs w:val="20"/>
              </w:rPr>
              <w:t xml:space="preserve">6 ft </w:t>
            </w:r>
          </w:p>
        </w:tc>
      </w:tr>
      <w:tr w:rsidR="00C6733C" w:rsidRPr="00C6733C" w14:paraId="5A669E0C" w14:textId="77777777" w:rsidTr="00DA65D4">
        <w:trPr>
          <w:trHeight w:val="103"/>
        </w:trPr>
        <w:tc>
          <w:tcPr>
            <w:tcW w:w="2880" w:type="dxa"/>
            <w:tcBorders>
              <w:top w:val="none" w:sz="6" w:space="0" w:color="auto"/>
              <w:bottom w:val="none" w:sz="6" w:space="0" w:color="auto"/>
              <w:right w:val="none" w:sz="6" w:space="0" w:color="auto"/>
            </w:tcBorders>
          </w:tcPr>
          <w:p w14:paraId="4B39902D" w14:textId="77777777" w:rsidR="00C6733C" w:rsidRPr="00C6733C" w:rsidRDefault="00C6733C" w:rsidP="00DA65D4">
            <w:pPr>
              <w:pStyle w:val="Pa0"/>
              <w:jc w:val="center"/>
              <w:rPr>
                <w:rFonts w:asciiTheme="minorHAnsi" w:hAnsiTheme="minorHAnsi" w:cstheme="minorHAnsi"/>
                <w:color w:val="000000"/>
                <w:sz w:val="20"/>
                <w:szCs w:val="20"/>
              </w:rPr>
            </w:pPr>
            <w:r w:rsidRPr="00C6733C">
              <w:rPr>
                <w:rStyle w:val="A2"/>
                <w:rFonts w:asciiTheme="minorHAnsi" w:hAnsiTheme="minorHAnsi" w:cstheme="minorHAnsi"/>
                <w:b/>
                <w:bCs/>
                <w:sz w:val="20"/>
                <w:szCs w:val="20"/>
              </w:rPr>
              <w:t xml:space="preserve">16 FEET </w:t>
            </w:r>
          </w:p>
        </w:tc>
        <w:tc>
          <w:tcPr>
            <w:tcW w:w="2880" w:type="dxa"/>
            <w:tcBorders>
              <w:top w:val="none" w:sz="6" w:space="0" w:color="auto"/>
              <w:left w:val="none" w:sz="6" w:space="0" w:color="auto"/>
              <w:bottom w:val="none" w:sz="6" w:space="0" w:color="auto"/>
            </w:tcBorders>
          </w:tcPr>
          <w:p w14:paraId="7A5CEFC0" w14:textId="77777777" w:rsidR="00C6733C" w:rsidRPr="00C6733C" w:rsidRDefault="00C6733C" w:rsidP="00DA65D4">
            <w:pPr>
              <w:pStyle w:val="Pa0"/>
              <w:jc w:val="center"/>
              <w:rPr>
                <w:rFonts w:asciiTheme="minorHAnsi" w:hAnsiTheme="minorHAnsi" w:cstheme="minorHAnsi"/>
                <w:color w:val="000000"/>
                <w:sz w:val="20"/>
                <w:szCs w:val="20"/>
              </w:rPr>
            </w:pPr>
            <w:r w:rsidRPr="00C6733C">
              <w:rPr>
                <w:rStyle w:val="A2"/>
                <w:rFonts w:asciiTheme="minorHAnsi" w:hAnsiTheme="minorHAnsi" w:cstheme="minorHAnsi"/>
                <w:sz w:val="20"/>
                <w:szCs w:val="20"/>
              </w:rPr>
              <w:t xml:space="preserve">9 ft </w:t>
            </w:r>
          </w:p>
        </w:tc>
      </w:tr>
    </w:tbl>
    <w:p w14:paraId="2DCA1198" w14:textId="77777777" w:rsidR="00C6733C" w:rsidRPr="00C6733C" w:rsidRDefault="00C6733C" w:rsidP="00C6733C">
      <w:pPr>
        <w:autoSpaceDE w:val="0"/>
        <w:autoSpaceDN w:val="0"/>
        <w:adjustRightInd w:val="0"/>
        <w:spacing w:before="100" w:line="201" w:lineRule="atLeast"/>
        <w:rPr>
          <w:rFonts w:cstheme="minorHAnsi"/>
          <w:color w:val="4472C4" w:themeColor="accent1"/>
          <w:sz w:val="20"/>
          <w:szCs w:val="20"/>
        </w:rPr>
      </w:pPr>
      <w:r w:rsidRPr="00C6733C">
        <w:rPr>
          <w:rFonts w:cstheme="minorHAnsi"/>
          <w:b/>
          <w:bCs/>
          <w:color w:val="4472C4" w:themeColor="accent1"/>
          <w:sz w:val="20"/>
          <w:szCs w:val="20"/>
        </w:rPr>
        <w:t xml:space="preserve">CLIMBING WALL ASSEMBLY </w:t>
      </w:r>
    </w:p>
    <w:p w14:paraId="3C11C8E3"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 xml:space="preserve">Assembly will take place in eight steps. </w:t>
      </w:r>
    </w:p>
    <w:p w14:paraId="1154900C"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 xml:space="preserve">1) Attach holds to panels </w:t>
      </w:r>
    </w:p>
    <w:p w14:paraId="7426DF31"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 xml:space="preserve">2) Attach panels to frame </w:t>
      </w:r>
    </w:p>
    <w:p w14:paraId="124D5BE8"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3) Anchor base to deck using epoxy anchors and anchor brackets</w:t>
      </w:r>
    </w:p>
    <w:p w14:paraId="3CCB858F"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 xml:space="preserve">4) Attach lower frame to base </w:t>
      </w:r>
    </w:p>
    <w:p w14:paraId="66CF9437"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5) Attach mid and or upper frames to lower frame</w:t>
      </w:r>
    </w:p>
    <w:p w14:paraId="4475F6F2"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6) Attach braces to frame</w:t>
      </w:r>
    </w:p>
    <w:p w14:paraId="7C8F6A24"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7) Pivot frame upright, attach braces to base</w:t>
      </w:r>
    </w:p>
    <w:p w14:paraId="24E7EB2E"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8) Tighten all remaining fasteners</w:t>
      </w:r>
    </w:p>
    <w:p w14:paraId="7036002D" w14:textId="77777777" w:rsidR="00C6733C" w:rsidRPr="00C6733C" w:rsidRDefault="00C6733C" w:rsidP="00C6733C">
      <w:pPr>
        <w:autoSpaceDE w:val="0"/>
        <w:autoSpaceDN w:val="0"/>
        <w:adjustRightInd w:val="0"/>
        <w:spacing w:before="100" w:line="201" w:lineRule="atLeast"/>
        <w:rPr>
          <w:rFonts w:cstheme="minorHAnsi"/>
          <w:color w:val="4472C4" w:themeColor="accent1"/>
          <w:sz w:val="20"/>
          <w:szCs w:val="20"/>
        </w:rPr>
      </w:pPr>
      <w:r w:rsidRPr="00C6733C">
        <w:rPr>
          <w:rFonts w:cstheme="minorHAnsi"/>
          <w:b/>
          <w:bCs/>
          <w:color w:val="4472C4" w:themeColor="accent1"/>
          <w:sz w:val="20"/>
          <w:szCs w:val="20"/>
        </w:rPr>
        <w:t xml:space="preserve">Installation Instructions </w:t>
      </w:r>
    </w:p>
    <w:p w14:paraId="62B1AE97"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 xml:space="preserve">Prior to assembly, be sure to gather all your tools and prepare all materials. If a </w:t>
      </w:r>
      <w:proofErr w:type="gramStart"/>
      <w:r w:rsidRPr="00C6733C">
        <w:rPr>
          <w:rFonts w:cstheme="minorHAnsi"/>
          <w:color w:val="000000"/>
          <w:sz w:val="20"/>
          <w:szCs w:val="20"/>
        </w:rPr>
        <w:t>Crystal Clear</w:t>
      </w:r>
      <w:proofErr w:type="gramEnd"/>
      <w:r w:rsidRPr="00C6733C">
        <w:rPr>
          <w:rFonts w:cstheme="minorHAnsi"/>
          <w:color w:val="000000"/>
          <w:sz w:val="20"/>
          <w:szCs w:val="20"/>
        </w:rPr>
        <w:t xml:space="preserve"> wall is chosen, the protective wrapping will need to be removed from the panels prior to assembly, and care taken not to scratch the panels during the installation process. </w:t>
      </w:r>
    </w:p>
    <w:p w14:paraId="5583B497"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b/>
          <w:bCs/>
          <w:color w:val="000000"/>
          <w:sz w:val="20"/>
          <w:szCs w:val="20"/>
        </w:rPr>
        <w:t xml:space="preserve">ATTACHING THE HAND HOLDS </w:t>
      </w:r>
    </w:p>
    <w:p w14:paraId="38B3E79D"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 xml:space="preserve">1. Place the Hand Hold over the desired set of holes in the wall panel. </w:t>
      </w:r>
    </w:p>
    <w:p w14:paraId="68C934F2"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 xml:space="preserve">2. Insert 2” button head bolt, and 3/8” washer through the Hand Hold and through the 1/2” clear panel. Attach the 3/8” rubber seal washer over the bolt threads and thread on the 3/8” lock nut. </w:t>
      </w:r>
    </w:p>
    <w:p w14:paraId="0A0109A0"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 xml:space="preserve">3. Using an Allen Wrench (included) and a 9/16” box wrench or socket wrench, hand tighten. </w:t>
      </w:r>
    </w:p>
    <w:p w14:paraId="64DAED34"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4. Repeat steps 2 and 3 for the second bolt.</w:t>
      </w:r>
    </w:p>
    <w:p w14:paraId="3DCAD8EE"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5. Fill holes in unused positions with plugs.</w:t>
      </w:r>
    </w:p>
    <w:p w14:paraId="29F0F1A9" w14:textId="77777777" w:rsidR="00C6733C" w:rsidRPr="00C6733C" w:rsidRDefault="00C6733C" w:rsidP="00C6733C">
      <w:pPr>
        <w:autoSpaceDE w:val="0"/>
        <w:autoSpaceDN w:val="0"/>
        <w:adjustRightInd w:val="0"/>
        <w:spacing w:before="80" w:line="201" w:lineRule="atLeast"/>
        <w:rPr>
          <w:rFonts w:cstheme="minorHAnsi"/>
          <w:sz w:val="20"/>
          <w:szCs w:val="20"/>
        </w:rPr>
      </w:pPr>
      <w:r w:rsidRPr="00C6733C">
        <w:rPr>
          <w:rFonts w:cstheme="minorHAnsi"/>
          <w:b/>
          <w:bCs/>
          <w:sz w:val="20"/>
          <w:szCs w:val="20"/>
        </w:rPr>
        <w:t xml:space="preserve">a. </w:t>
      </w:r>
      <w:r w:rsidRPr="00C6733C">
        <w:rPr>
          <w:rFonts w:cstheme="minorHAnsi"/>
          <w:sz w:val="20"/>
          <w:szCs w:val="20"/>
        </w:rPr>
        <w:t xml:space="preserve">Allen Wrench </w:t>
      </w:r>
    </w:p>
    <w:p w14:paraId="1B73BA03" w14:textId="77777777" w:rsidR="00C6733C" w:rsidRPr="00C6733C" w:rsidRDefault="00C6733C" w:rsidP="00C6733C">
      <w:pPr>
        <w:autoSpaceDE w:val="0"/>
        <w:autoSpaceDN w:val="0"/>
        <w:adjustRightInd w:val="0"/>
        <w:spacing w:before="80" w:line="201" w:lineRule="atLeast"/>
        <w:rPr>
          <w:rFonts w:cstheme="minorHAnsi"/>
          <w:sz w:val="20"/>
          <w:szCs w:val="20"/>
        </w:rPr>
      </w:pPr>
      <w:r w:rsidRPr="00C6733C">
        <w:rPr>
          <w:rFonts w:cstheme="minorHAnsi"/>
          <w:b/>
          <w:bCs/>
          <w:sz w:val="20"/>
          <w:szCs w:val="20"/>
        </w:rPr>
        <w:t xml:space="preserve">b. </w:t>
      </w:r>
      <w:r w:rsidRPr="00C6733C">
        <w:rPr>
          <w:rFonts w:cstheme="minorHAnsi"/>
          <w:sz w:val="20"/>
          <w:szCs w:val="20"/>
        </w:rPr>
        <w:t xml:space="preserve">2” Button Head Bolt </w:t>
      </w:r>
    </w:p>
    <w:p w14:paraId="41B3C1DB" w14:textId="77777777" w:rsidR="00C6733C" w:rsidRPr="00C6733C" w:rsidRDefault="00C6733C" w:rsidP="00C6733C">
      <w:pPr>
        <w:autoSpaceDE w:val="0"/>
        <w:autoSpaceDN w:val="0"/>
        <w:adjustRightInd w:val="0"/>
        <w:spacing w:before="80" w:line="201" w:lineRule="atLeast"/>
        <w:rPr>
          <w:rFonts w:cstheme="minorHAnsi"/>
          <w:sz w:val="20"/>
          <w:szCs w:val="20"/>
        </w:rPr>
      </w:pPr>
      <w:r w:rsidRPr="00C6733C">
        <w:rPr>
          <w:rFonts w:cstheme="minorHAnsi"/>
          <w:b/>
          <w:bCs/>
          <w:sz w:val="20"/>
          <w:szCs w:val="20"/>
        </w:rPr>
        <w:t xml:space="preserve">c. </w:t>
      </w:r>
      <w:r w:rsidRPr="00C6733C">
        <w:rPr>
          <w:rFonts w:cstheme="minorHAnsi"/>
          <w:sz w:val="20"/>
          <w:szCs w:val="20"/>
        </w:rPr>
        <w:t>3/8” Flat Washer</w:t>
      </w:r>
    </w:p>
    <w:p w14:paraId="2820D450" w14:textId="77777777" w:rsidR="00C6733C" w:rsidRPr="00C6733C" w:rsidRDefault="00C6733C" w:rsidP="00C6733C">
      <w:pPr>
        <w:autoSpaceDE w:val="0"/>
        <w:autoSpaceDN w:val="0"/>
        <w:adjustRightInd w:val="0"/>
        <w:spacing w:before="80" w:line="201" w:lineRule="atLeast"/>
        <w:rPr>
          <w:rFonts w:cstheme="minorHAnsi"/>
          <w:sz w:val="20"/>
          <w:szCs w:val="20"/>
        </w:rPr>
      </w:pPr>
      <w:r w:rsidRPr="00C6733C">
        <w:rPr>
          <w:rFonts w:cstheme="minorHAnsi"/>
          <w:b/>
          <w:bCs/>
          <w:sz w:val="20"/>
          <w:szCs w:val="20"/>
        </w:rPr>
        <w:t xml:space="preserve">d. </w:t>
      </w:r>
      <w:r w:rsidRPr="00C6733C">
        <w:rPr>
          <w:rFonts w:cstheme="minorHAnsi"/>
          <w:sz w:val="20"/>
          <w:szCs w:val="20"/>
        </w:rPr>
        <w:t>Hand Hold</w:t>
      </w:r>
    </w:p>
    <w:p w14:paraId="0E7DCE2B" w14:textId="77777777" w:rsidR="00C6733C" w:rsidRPr="00C6733C" w:rsidRDefault="00C6733C" w:rsidP="00C6733C">
      <w:pPr>
        <w:autoSpaceDE w:val="0"/>
        <w:autoSpaceDN w:val="0"/>
        <w:adjustRightInd w:val="0"/>
        <w:spacing w:before="80" w:line="201" w:lineRule="atLeast"/>
        <w:rPr>
          <w:rFonts w:cstheme="minorHAnsi"/>
          <w:sz w:val="20"/>
          <w:szCs w:val="20"/>
        </w:rPr>
      </w:pPr>
      <w:r w:rsidRPr="00C6733C">
        <w:rPr>
          <w:rFonts w:cstheme="minorHAnsi"/>
          <w:b/>
          <w:bCs/>
          <w:sz w:val="20"/>
          <w:szCs w:val="20"/>
        </w:rPr>
        <w:t xml:space="preserve">e. </w:t>
      </w:r>
      <w:r w:rsidRPr="00C6733C">
        <w:rPr>
          <w:rFonts w:cstheme="minorHAnsi"/>
          <w:sz w:val="20"/>
          <w:szCs w:val="20"/>
        </w:rPr>
        <w:t>Panel</w:t>
      </w:r>
    </w:p>
    <w:p w14:paraId="0B5AF794" w14:textId="77777777" w:rsidR="00C6733C" w:rsidRPr="00C6733C" w:rsidRDefault="00C6733C" w:rsidP="00C6733C">
      <w:pPr>
        <w:autoSpaceDE w:val="0"/>
        <w:autoSpaceDN w:val="0"/>
        <w:adjustRightInd w:val="0"/>
        <w:spacing w:before="80" w:line="201" w:lineRule="atLeast"/>
        <w:rPr>
          <w:rFonts w:cstheme="minorHAnsi"/>
          <w:sz w:val="20"/>
          <w:szCs w:val="20"/>
        </w:rPr>
      </w:pPr>
      <w:r w:rsidRPr="00C6733C">
        <w:rPr>
          <w:rFonts w:cstheme="minorHAnsi"/>
          <w:b/>
          <w:bCs/>
          <w:sz w:val="20"/>
          <w:szCs w:val="20"/>
        </w:rPr>
        <w:t xml:space="preserve">f. </w:t>
      </w:r>
      <w:r w:rsidRPr="00C6733C">
        <w:rPr>
          <w:rFonts w:cstheme="minorHAnsi"/>
          <w:sz w:val="20"/>
          <w:szCs w:val="20"/>
        </w:rPr>
        <w:t>Seal Washer</w:t>
      </w:r>
    </w:p>
    <w:p w14:paraId="3BD8A5D5" w14:textId="77777777" w:rsidR="00C6733C" w:rsidRPr="00C6733C" w:rsidRDefault="00C6733C" w:rsidP="00C6733C">
      <w:pPr>
        <w:autoSpaceDE w:val="0"/>
        <w:autoSpaceDN w:val="0"/>
        <w:adjustRightInd w:val="0"/>
        <w:spacing w:before="80" w:line="201" w:lineRule="atLeast"/>
        <w:rPr>
          <w:rFonts w:cstheme="minorHAnsi"/>
          <w:sz w:val="20"/>
          <w:szCs w:val="20"/>
        </w:rPr>
      </w:pPr>
      <w:r w:rsidRPr="00C6733C">
        <w:rPr>
          <w:rFonts w:cstheme="minorHAnsi"/>
          <w:b/>
          <w:bCs/>
          <w:sz w:val="20"/>
          <w:szCs w:val="20"/>
        </w:rPr>
        <w:t xml:space="preserve">g. </w:t>
      </w:r>
      <w:r w:rsidRPr="00C6733C">
        <w:rPr>
          <w:rFonts w:cstheme="minorHAnsi"/>
          <w:sz w:val="20"/>
          <w:szCs w:val="20"/>
        </w:rPr>
        <w:t xml:space="preserve">3/8” </w:t>
      </w:r>
      <w:proofErr w:type="spellStart"/>
      <w:r w:rsidRPr="00C6733C">
        <w:rPr>
          <w:rFonts w:cstheme="minorHAnsi"/>
          <w:sz w:val="20"/>
          <w:szCs w:val="20"/>
        </w:rPr>
        <w:t>Nylock</w:t>
      </w:r>
      <w:proofErr w:type="spellEnd"/>
      <w:r w:rsidRPr="00C6733C">
        <w:rPr>
          <w:rFonts w:cstheme="minorHAnsi"/>
          <w:sz w:val="20"/>
          <w:szCs w:val="20"/>
        </w:rPr>
        <w:t xml:space="preserve"> Nut</w:t>
      </w:r>
    </w:p>
    <w:p w14:paraId="015EB7A5" w14:textId="77777777" w:rsidR="00C6733C" w:rsidRPr="00C6733C" w:rsidRDefault="00C6733C" w:rsidP="00C6733C">
      <w:pPr>
        <w:autoSpaceDE w:val="0"/>
        <w:autoSpaceDN w:val="0"/>
        <w:adjustRightInd w:val="0"/>
        <w:spacing w:before="80" w:line="201" w:lineRule="atLeast"/>
        <w:rPr>
          <w:rFonts w:cstheme="minorHAnsi"/>
          <w:sz w:val="20"/>
          <w:szCs w:val="20"/>
        </w:rPr>
      </w:pPr>
      <w:r w:rsidRPr="00C6733C">
        <w:rPr>
          <w:rFonts w:cstheme="minorHAnsi"/>
          <w:b/>
          <w:bCs/>
          <w:sz w:val="20"/>
          <w:szCs w:val="20"/>
        </w:rPr>
        <w:t xml:space="preserve">h. </w:t>
      </w:r>
      <w:r w:rsidRPr="00C6733C">
        <w:rPr>
          <w:rFonts w:cstheme="minorHAnsi"/>
          <w:sz w:val="20"/>
          <w:szCs w:val="20"/>
        </w:rPr>
        <w:t>Plugs</w:t>
      </w:r>
    </w:p>
    <w:p w14:paraId="29B7F18F" w14:textId="77777777" w:rsidR="00C6733C" w:rsidRPr="00C6733C" w:rsidRDefault="00C6733C" w:rsidP="00C6733C">
      <w:pPr>
        <w:autoSpaceDE w:val="0"/>
        <w:autoSpaceDN w:val="0"/>
        <w:adjustRightInd w:val="0"/>
        <w:spacing w:before="80" w:line="201" w:lineRule="atLeast"/>
        <w:rPr>
          <w:rFonts w:cstheme="minorHAnsi"/>
          <w:noProof/>
          <w:sz w:val="20"/>
          <w:szCs w:val="20"/>
        </w:rPr>
      </w:pPr>
    </w:p>
    <w:p w14:paraId="10BAD2C5" w14:textId="77777777" w:rsidR="00C6733C" w:rsidRPr="00C6733C" w:rsidRDefault="00C6733C" w:rsidP="00C6733C">
      <w:pPr>
        <w:autoSpaceDE w:val="0"/>
        <w:autoSpaceDN w:val="0"/>
        <w:adjustRightInd w:val="0"/>
        <w:spacing w:before="80" w:line="201" w:lineRule="atLeast"/>
        <w:rPr>
          <w:rFonts w:cstheme="minorHAnsi"/>
          <w:sz w:val="20"/>
          <w:szCs w:val="20"/>
        </w:rPr>
      </w:pPr>
      <w:r w:rsidRPr="00C6733C">
        <w:rPr>
          <w:rFonts w:cstheme="minorHAnsi"/>
          <w:noProof/>
          <w:sz w:val="20"/>
          <w:szCs w:val="20"/>
        </w:rPr>
        <w:drawing>
          <wp:inline distT="0" distB="0" distL="0" distR="0" wp14:anchorId="70434375" wp14:editId="5F7FC900">
            <wp:extent cx="5943600" cy="2045970"/>
            <wp:effectExtent l="0" t="0" r="0" b="0"/>
            <wp:docPr id="17" name="Picture 17" descr="A picture containing text, sketch,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ketch, diagram, li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045970"/>
                    </a:xfrm>
                    <a:prstGeom prst="rect">
                      <a:avLst/>
                    </a:prstGeom>
                  </pic:spPr>
                </pic:pic>
              </a:graphicData>
            </a:graphic>
          </wp:inline>
        </w:drawing>
      </w:r>
    </w:p>
    <w:p w14:paraId="6A348A0C" w14:textId="77777777" w:rsidR="00C6733C" w:rsidRPr="00C6733C" w:rsidRDefault="00C6733C" w:rsidP="00C6733C">
      <w:pPr>
        <w:autoSpaceDE w:val="0"/>
        <w:autoSpaceDN w:val="0"/>
        <w:adjustRightInd w:val="0"/>
        <w:spacing w:before="80" w:line="201" w:lineRule="atLeast"/>
        <w:rPr>
          <w:rFonts w:cstheme="minorHAnsi"/>
          <w:sz w:val="20"/>
          <w:szCs w:val="20"/>
        </w:rPr>
      </w:pPr>
    </w:p>
    <w:p w14:paraId="7CA0D293"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b/>
          <w:bCs/>
          <w:sz w:val="20"/>
          <w:szCs w:val="20"/>
        </w:rPr>
        <w:t xml:space="preserve">ATTACHING THE CLIMBING PANELS TO THE FRAME </w:t>
      </w:r>
    </w:p>
    <w:p w14:paraId="40BB3C40"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Place the panels on top of the frame and drop in button head screws to hold the panels in place, but do not tighten. Panels should be flush with the upper and lower edges of the frame section they attach to. This will prevent gaps in the overall assembly. After you’re satisfied with the fit, tighten fasteners. Attach the link plate between the two panels attached to the lower frame through the center position. The upper safety panel should be positioned so its lower edge touches the climbing panel below it when in proper position.  </w:t>
      </w:r>
    </w:p>
    <w:p w14:paraId="6A033DFC"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b/>
          <w:bCs/>
          <w:sz w:val="20"/>
          <w:szCs w:val="20"/>
        </w:rPr>
        <w:t xml:space="preserve">Attach each climbing panel to the climbing frame as shown below using the following hardware: </w:t>
      </w:r>
    </w:p>
    <w:p w14:paraId="196DEB7A" w14:textId="77777777" w:rsidR="00C6733C" w:rsidRPr="00C6733C" w:rsidRDefault="00C6733C" w:rsidP="00C6733C">
      <w:pPr>
        <w:autoSpaceDE w:val="0"/>
        <w:autoSpaceDN w:val="0"/>
        <w:adjustRightInd w:val="0"/>
        <w:spacing w:before="100" w:after="80" w:line="201" w:lineRule="atLeast"/>
        <w:rPr>
          <w:rFonts w:cstheme="minorHAnsi"/>
          <w:sz w:val="20"/>
          <w:szCs w:val="20"/>
        </w:rPr>
      </w:pPr>
      <w:r w:rsidRPr="00C6733C">
        <w:rPr>
          <w:rFonts w:cstheme="minorHAnsi"/>
          <w:sz w:val="20"/>
          <w:szCs w:val="20"/>
        </w:rPr>
        <w:t xml:space="preserve">6 - 3/8” x 2 3/4” Button Head Socket Screw </w:t>
      </w:r>
    </w:p>
    <w:p w14:paraId="28EF759F" w14:textId="77777777" w:rsidR="00C6733C" w:rsidRPr="00C6733C" w:rsidRDefault="00C6733C" w:rsidP="00C6733C">
      <w:pPr>
        <w:autoSpaceDE w:val="0"/>
        <w:autoSpaceDN w:val="0"/>
        <w:adjustRightInd w:val="0"/>
        <w:spacing w:before="100" w:after="80" w:line="201" w:lineRule="atLeast"/>
        <w:rPr>
          <w:rFonts w:cstheme="minorHAnsi"/>
          <w:sz w:val="20"/>
          <w:szCs w:val="20"/>
        </w:rPr>
      </w:pPr>
      <w:r w:rsidRPr="00C6733C">
        <w:rPr>
          <w:rFonts w:cstheme="minorHAnsi"/>
          <w:sz w:val="20"/>
          <w:szCs w:val="20"/>
        </w:rPr>
        <w:t>Or</w:t>
      </w:r>
    </w:p>
    <w:p w14:paraId="0580277D" w14:textId="77777777" w:rsidR="00C6733C" w:rsidRPr="00C6733C" w:rsidRDefault="00C6733C" w:rsidP="00C6733C">
      <w:pPr>
        <w:autoSpaceDE w:val="0"/>
        <w:autoSpaceDN w:val="0"/>
        <w:adjustRightInd w:val="0"/>
        <w:spacing w:before="100" w:after="80" w:line="201" w:lineRule="atLeast"/>
        <w:rPr>
          <w:rFonts w:cstheme="minorHAnsi"/>
          <w:sz w:val="20"/>
          <w:szCs w:val="20"/>
        </w:rPr>
      </w:pPr>
      <w:r w:rsidRPr="00C6733C">
        <w:rPr>
          <w:rFonts w:cstheme="minorHAnsi"/>
          <w:sz w:val="20"/>
          <w:szCs w:val="20"/>
        </w:rPr>
        <w:t>2 - 3/8” x 1 1/4” Button Head Socket Screw</w:t>
      </w:r>
    </w:p>
    <w:p w14:paraId="207787E8" w14:textId="77777777" w:rsidR="00C6733C" w:rsidRPr="00C6733C" w:rsidRDefault="00C6733C" w:rsidP="00C6733C">
      <w:pPr>
        <w:autoSpaceDE w:val="0"/>
        <w:autoSpaceDN w:val="0"/>
        <w:adjustRightInd w:val="0"/>
        <w:spacing w:before="100" w:after="80" w:line="201" w:lineRule="atLeast"/>
        <w:rPr>
          <w:rFonts w:cstheme="minorHAnsi"/>
          <w:sz w:val="20"/>
          <w:szCs w:val="20"/>
        </w:rPr>
      </w:pPr>
      <w:r w:rsidRPr="00C6733C">
        <w:rPr>
          <w:rFonts w:cstheme="minorHAnsi"/>
          <w:sz w:val="20"/>
          <w:szCs w:val="20"/>
        </w:rPr>
        <w:t xml:space="preserve">16 - 3/8” Flat Washers </w:t>
      </w:r>
    </w:p>
    <w:p w14:paraId="24A58A2D" w14:textId="77777777" w:rsidR="00C6733C" w:rsidRPr="00C6733C" w:rsidRDefault="00C6733C" w:rsidP="00C6733C">
      <w:pPr>
        <w:autoSpaceDE w:val="0"/>
        <w:autoSpaceDN w:val="0"/>
        <w:adjustRightInd w:val="0"/>
        <w:spacing w:before="100" w:after="80" w:line="201" w:lineRule="atLeast"/>
        <w:rPr>
          <w:rFonts w:cstheme="minorHAnsi"/>
          <w:sz w:val="20"/>
          <w:szCs w:val="20"/>
        </w:rPr>
      </w:pPr>
      <w:r w:rsidRPr="00C6733C">
        <w:rPr>
          <w:rFonts w:cstheme="minorHAnsi"/>
          <w:sz w:val="20"/>
          <w:szCs w:val="20"/>
        </w:rPr>
        <w:t xml:space="preserve">8 - 3/8” </w:t>
      </w:r>
      <w:proofErr w:type="spellStart"/>
      <w:r w:rsidRPr="00C6733C">
        <w:rPr>
          <w:rFonts w:cstheme="minorHAnsi"/>
          <w:sz w:val="20"/>
          <w:szCs w:val="20"/>
        </w:rPr>
        <w:t>Nylock</w:t>
      </w:r>
      <w:proofErr w:type="spellEnd"/>
      <w:r w:rsidRPr="00C6733C">
        <w:rPr>
          <w:rFonts w:cstheme="minorHAnsi"/>
          <w:sz w:val="20"/>
          <w:szCs w:val="20"/>
        </w:rPr>
        <w:t xml:space="preserve"> Nuts </w:t>
      </w:r>
    </w:p>
    <w:p w14:paraId="7DB2B157" w14:textId="77777777" w:rsidR="00C6733C" w:rsidRPr="00C6733C" w:rsidRDefault="00C6733C" w:rsidP="00C6733C">
      <w:pPr>
        <w:autoSpaceDE w:val="0"/>
        <w:autoSpaceDN w:val="0"/>
        <w:adjustRightInd w:val="0"/>
        <w:spacing w:before="100" w:after="80" w:line="201" w:lineRule="atLeast"/>
        <w:rPr>
          <w:rFonts w:cstheme="minorHAnsi"/>
          <w:sz w:val="20"/>
          <w:szCs w:val="20"/>
        </w:rPr>
      </w:pPr>
      <w:r w:rsidRPr="00C6733C">
        <w:rPr>
          <w:rFonts w:cstheme="minorHAnsi"/>
          <w:sz w:val="20"/>
          <w:szCs w:val="20"/>
        </w:rPr>
        <w:t>1-Link Plate</w:t>
      </w:r>
    </w:p>
    <w:p w14:paraId="4B4A645F" w14:textId="77777777" w:rsidR="00C6733C" w:rsidRPr="00C6733C" w:rsidRDefault="00C6733C" w:rsidP="00C6733C">
      <w:pPr>
        <w:autoSpaceDE w:val="0"/>
        <w:autoSpaceDN w:val="0"/>
        <w:adjustRightInd w:val="0"/>
        <w:spacing w:before="100" w:after="80" w:line="201" w:lineRule="atLeast"/>
        <w:rPr>
          <w:rFonts w:cstheme="minorHAnsi"/>
          <w:sz w:val="20"/>
          <w:szCs w:val="20"/>
        </w:rPr>
      </w:pPr>
    </w:p>
    <w:p w14:paraId="7FF95D76" w14:textId="77777777" w:rsidR="00C6733C" w:rsidRPr="00C6733C" w:rsidRDefault="00C6733C" w:rsidP="00C6733C">
      <w:pPr>
        <w:autoSpaceDE w:val="0"/>
        <w:autoSpaceDN w:val="0"/>
        <w:adjustRightInd w:val="0"/>
        <w:spacing w:before="100" w:after="80" w:line="201" w:lineRule="atLeast"/>
        <w:rPr>
          <w:rFonts w:cstheme="minorHAnsi"/>
          <w:sz w:val="20"/>
          <w:szCs w:val="20"/>
        </w:rPr>
      </w:pPr>
      <w:r w:rsidRPr="00C6733C">
        <w:rPr>
          <w:rFonts w:cstheme="minorHAnsi"/>
          <w:noProof/>
          <w:sz w:val="20"/>
          <w:szCs w:val="20"/>
        </w:rPr>
        <w:drawing>
          <wp:inline distT="0" distB="0" distL="0" distR="0" wp14:anchorId="444EFB9D" wp14:editId="25177E1E">
            <wp:extent cx="5943600" cy="2935605"/>
            <wp:effectExtent l="0" t="0" r="0" b="0"/>
            <wp:docPr id="18" name="Picture 18" descr="A diagram of a screwd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screwdriv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35605"/>
                    </a:xfrm>
                    <a:prstGeom prst="rect">
                      <a:avLst/>
                    </a:prstGeom>
                  </pic:spPr>
                </pic:pic>
              </a:graphicData>
            </a:graphic>
          </wp:inline>
        </w:drawing>
      </w:r>
    </w:p>
    <w:p w14:paraId="1C83669D"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b/>
          <w:bCs/>
          <w:sz w:val="20"/>
          <w:szCs w:val="20"/>
        </w:rPr>
        <w:t xml:space="preserve">Affix the 2’ x 4’ safety panel to the top of the climbing frame using: </w:t>
      </w:r>
    </w:p>
    <w:p w14:paraId="78045A7E" w14:textId="77777777" w:rsidR="00C6733C" w:rsidRPr="00C6733C" w:rsidRDefault="00C6733C" w:rsidP="00C6733C">
      <w:pPr>
        <w:autoSpaceDE w:val="0"/>
        <w:autoSpaceDN w:val="0"/>
        <w:adjustRightInd w:val="0"/>
        <w:spacing w:before="100" w:after="80" w:line="201" w:lineRule="atLeast"/>
        <w:rPr>
          <w:rFonts w:cstheme="minorHAnsi"/>
          <w:sz w:val="20"/>
          <w:szCs w:val="20"/>
        </w:rPr>
      </w:pPr>
      <w:r w:rsidRPr="00C6733C">
        <w:rPr>
          <w:rFonts w:cstheme="minorHAnsi"/>
          <w:sz w:val="20"/>
          <w:szCs w:val="20"/>
        </w:rPr>
        <w:t>4 - 3/8” x 2 3/4” Button Head Socket Screws</w:t>
      </w:r>
    </w:p>
    <w:p w14:paraId="5A107C39" w14:textId="77777777" w:rsidR="00C6733C" w:rsidRPr="00C6733C" w:rsidRDefault="00C6733C" w:rsidP="00C6733C">
      <w:pPr>
        <w:autoSpaceDE w:val="0"/>
        <w:autoSpaceDN w:val="0"/>
        <w:adjustRightInd w:val="0"/>
        <w:spacing w:before="100" w:after="80" w:line="201" w:lineRule="atLeast"/>
        <w:rPr>
          <w:rFonts w:cstheme="minorHAnsi"/>
          <w:sz w:val="20"/>
          <w:szCs w:val="20"/>
        </w:rPr>
      </w:pPr>
      <w:r w:rsidRPr="00C6733C">
        <w:rPr>
          <w:rFonts w:cstheme="minorHAnsi"/>
          <w:sz w:val="20"/>
          <w:szCs w:val="20"/>
        </w:rPr>
        <w:t>Or</w:t>
      </w:r>
    </w:p>
    <w:p w14:paraId="457A78A3" w14:textId="77777777" w:rsidR="00C6733C" w:rsidRPr="00C6733C" w:rsidRDefault="00C6733C" w:rsidP="00C6733C">
      <w:pPr>
        <w:autoSpaceDE w:val="0"/>
        <w:autoSpaceDN w:val="0"/>
        <w:adjustRightInd w:val="0"/>
        <w:spacing w:before="100" w:after="80" w:line="201" w:lineRule="atLeast"/>
        <w:rPr>
          <w:rFonts w:cstheme="minorHAnsi"/>
          <w:sz w:val="20"/>
          <w:szCs w:val="20"/>
        </w:rPr>
      </w:pPr>
      <w:r w:rsidRPr="00C6733C">
        <w:rPr>
          <w:rFonts w:cstheme="minorHAnsi"/>
          <w:sz w:val="20"/>
          <w:szCs w:val="20"/>
        </w:rPr>
        <w:t xml:space="preserve">1 – 3/8” x 1 1/4” Button Head Socket Screw </w:t>
      </w:r>
    </w:p>
    <w:p w14:paraId="0672EE91" w14:textId="77777777" w:rsidR="00C6733C" w:rsidRPr="00C6733C" w:rsidRDefault="00C6733C" w:rsidP="00C6733C">
      <w:pPr>
        <w:autoSpaceDE w:val="0"/>
        <w:autoSpaceDN w:val="0"/>
        <w:adjustRightInd w:val="0"/>
        <w:spacing w:before="100" w:after="80" w:line="201" w:lineRule="atLeast"/>
        <w:rPr>
          <w:rFonts w:cstheme="minorHAnsi"/>
          <w:sz w:val="20"/>
          <w:szCs w:val="20"/>
        </w:rPr>
      </w:pPr>
      <w:r w:rsidRPr="00C6733C">
        <w:rPr>
          <w:rFonts w:cstheme="minorHAnsi"/>
          <w:sz w:val="20"/>
          <w:szCs w:val="20"/>
        </w:rPr>
        <w:t xml:space="preserve">10 - 3/8” Flat Washers </w:t>
      </w:r>
    </w:p>
    <w:p w14:paraId="0236F2FE" w14:textId="77777777" w:rsidR="00C6733C" w:rsidRPr="00C6733C" w:rsidRDefault="00C6733C" w:rsidP="00C6733C">
      <w:pPr>
        <w:autoSpaceDE w:val="0"/>
        <w:autoSpaceDN w:val="0"/>
        <w:adjustRightInd w:val="0"/>
        <w:spacing w:before="100" w:after="80" w:line="201" w:lineRule="atLeast"/>
        <w:rPr>
          <w:rFonts w:cstheme="minorHAnsi"/>
          <w:sz w:val="20"/>
          <w:szCs w:val="20"/>
        </w:rPr>
      </w:pPr>
      <w:r w:rsidRPr="00C6733C">
        <w:rPr>
          <w:rFonts w:cstheme="minorHAnsi"/>
          <w:sz w:val="20"/>
          <w:szCs w:val="20"/>
        </w:rPr>
        <w:t xml:space="preserve">5 - 3/8” </w:t>
      </w:r>
      <w:proofErr w:type="spellStart"/>
      <w:r w:rsidRPr="00C6733C">
        <w:rPr>
          <w:rFonts w:cstheme="minorHAnsi"/>
          <w:sz w:val="20"/>
          <w:szCs w:val="20"/>
        </w:rPr>
        <w:t>Nylock</w:t>
      </w:r>
      <w:proofErr w:type="spellEnd"/>
      <w:r w:rsidRPr="00C6733C">
        <w:rPr>
          <w:rFonts w:cstheme="minorHAnsi"/>
          <w:sz w:val="20"/>
          <w:szCs w:val="20"/>
        </w:rPr>
        <w:t xml:space="preserve"> Nuts</w:t>
      </w:r>
    </w:p>
    <w:p w14:paraId="1114A43D" w14:textId="77777777" w:rsidR="00C6733C" w:rsidRPr="00C6733C" w:rsidRDefault="00C6733C" w:rsidP="00C6733C">
      <w:pPr>
        <w:autoSpaceDE w:val="0"/>
        <w:autoSpaceDN w:val="0"/>
        <w:adjustRightInd w:val="0"/>
        <w:spacing w:before="100" w:line="201" w:lineRule="atLeast"/>
        <w:rPr>
          <w:rFonts w:cstheme="minorHAnsi"/>
          <w:sz w:val="20"/>
          <w:szCs w:val="20"/>
        </w:rPr>
      </w:pPr>
    </w:p>
    <w:p w14:paraId="5FED60D9"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b/>
          <w:bCs/>
          <w:sz w:val="20"/>
          <w:szCs w:val="20"/>
        </w:rPr>
        <w:t xml:space="preserve">POSITIONING, ANCHORING, AND CONNECTING THE BASES: </w:t>
      </w:r>
    </w:p>
    <w:p w14:paraId="30A94784" w14:textId="77777777" w:rsidR="00C6733C" w:rsidRPr="00C6733C" w:rsidRDefault="00C6733C" w:rsidP="00C6733C">
      <w:pPr>
        <w:autoSpaceDE w:val="0"/>
        <w:autoSpaceDN w:val="0"/>
        <w:adjustRightInd w:val="0"/>
        <w:spacing w:before="100" w:line="201" w:lineRule="atLeast"/>
        <w:rPr>
          <w:rFonts w:cstheme="minorHAnsi"/>
          <w:color w:val="FF0000"/>
          <w:sz w:val="20"/>
          <w:szCs w:val="20"/>
        </w:rPr>
      </w:pPr>
      <w:r w:rsidRPr="00C6733C">
        <w:rPr>
          <w:rFonts w:cstheme="minorHAnsi"/>
          <w:sz w:val="20"/>
          <w:szCs w:val="20"/>
        </w:rPr>
        <w:t xml:space="preserve">• The base of the climbing wall should be set so that there is no less than 1” and no more than 4” of clearance between the climbing wall and the existing pool wall (verify local and state codes). Please note that the lower section mounting brackets on the base are 1/8” closer to the pool wall than the final position of the lower section.  </w:t>
      </w:r>
    </w:p>
    <w:p w14:paraId="69294EE5"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noProof/>
          <w:sz w:val="20"/>
          <w:szCs w:val="20"/>
        </w:rPr>
        <w:drawing>
          <wp:inline distT="0" distB="0" distL="0" distR="0" wp14:anchorId="114E14B3" wp14:editId="7B7CDBA9">
            <wp:extent cx="5943600" cy="3851275"/>
            <wp:effectExtent l="0" t="0" r="0" b="0"/>
            <wp:docPr id="19" name="Picture 19" descr="A picture containing sketch, drawing, diagram,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sketch, drawing, diagram, technical draw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51275"/>
                    </a:xfrm>
                    <a:prstGeom prst="rect">
                      <a:avLst/>
                    </a:prstGeom>
                  </pic:spPr>
                </pic:pic>
              </a:graphicData>
            </a:graphic>
          </wp:inline>
        </w:drawing>
      </w:r>
    </w:p>
    <w:p w14:paraId="70C48D04" w14:textId="77777777" w:rsidR="00C6733C" w:rsidRPr="00C6733C" w:rsidRDefault="00C6733C" w:rsidP="00C6733C">
      <w:pPr>
        <w:autoSpaceDE w:val="0"/>
        <w:autoSpaceDN w:val="0"/>
        <w:adjustRightInd w:val="0"/>
        <w:spacing w:before="260" w:line="201" w:lineRule="atLeast"/>
        <w:rPr>
          <w:rFonts w:cstheme="minorHAnsi"/>
          <w:sz w:val="20"/>
          <w:szCs w:val="20"/>
        </w:rPr>
      </w:pPr>
      <w:r w:rsidRPr="00C6733C">
        <w:rPr>
          <w:rFonts w:cstheme="minorHAnsi"/>
          <w:sz w:val="20"/>
          <w:szCs w:val="20"/>
        </w:rPr>
        <w:t>• If you are assembling several units into a continuous wall, bases must be spaced 4 1/2” from each other.</w:t>
      </w:r>
      <w:r w:rsidRPr="00C6733C">
        <w:rPr>
          <w:rFonts w:cstheme="minorHAnsi"/>
          <w:color w:val="FF0000"/>
          <w:sz w:val="20"/>
          <w:szCs w:val="20"/>
        </w:rPr>
        <w:t xml:space="preserve"> </w:t>
      </w:r>
    </w:p>
    <w:p w14:paraId="3F62CCE3"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noProof/>
          <w:sz w:val="20"/>
          <w:szCs w:val="20"/>
        </w:rPr>
        <w:drawing>
          <wp:inline distT="0" distB="0" distL="0" distR="0" wp14:anchorId="0003CAEC" wp14:editId="2C8C8233">
            <wp:extent cx="5943600" cy="2524760"/>
            <wp:effectExtent l="0" t="0" r="0" b="889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524760"/>
                    </a:xfrm>
                    <a:prstGeom prst="rect">
                      <a:avLst/>
                    </a:prstGeom>
                  </pic:spPr>
                </pic:pic>
              </a:graphicData>
            </a:graphic>
          </wp:inline>
        </w:drawing>
      </w:r>
    </w:p>
    <w:p w14:paraId="4C5AF2D0"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w:t>
      </w:r>
      <w:r w:rsidRPr="00C6733C">
        <w:rPr>
          <w:rFonts w:cstheme="minorHAnsi"/>
          <w:b/>
          <w:bCs/>
          <w:sz w:val="20"/>
          <w:szCs w:val="20"/>
        </w:rPr>
        <w:t xml:space="preserve">ANCHORING THE CLIMBING WALL: </w:t>
      </w:r>
    </w:p>
    <w:p w14:paraId="5821E0F0"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Anchoring should be done by an installer experienced with the use of 1/2” </w:t>
      </w:r>
      <w:proofErr w:type="gramStart"/>
      <w:r w:rsidRPr="00C6733C">
        <w:rPr>
          <w:rFonts w:cstheme="minorHAnsi"/>
          <w:sz w:val="20"/>
          <w:szCs w:val="20"/>
        </w:rPr>
        <w:t>drop in</w:t>
      </w:r>
      <w:proofErr w:type="gramEnd"/>
      <w:r w:rsidRPr="00C6733C">
        <w:rPr>
          <w:rFonts w:cstheme="minorHAnsi"/>
          <w:sz w:val="20"/>
          <w:szCs w:val="20"/>
        </w:rPr>
        <w:t xml:space="preserve"> epoxy anchor. </w:t>
      </w:r>
    </w:p>
    <w:p w14:paraId="26BF4D0D" w14:textId="77777777" w:rsidR="00C6733C" w:rsidRPr="00C6733C" w:rsidRDefault="00C6733C" w:rsidP="00C6733C">
      <w:pPr>
        <w:autoSpaceDE w:val="0"/>
        <w:autoSpaceDN w:val="0"/>
        <w:adjustRightInd w:val="0"/>
        <w:spacing w:before="180" w:line="201" w:lineRule="atLeast"/>
        <w:rPr>
          <w:rFonts w:cstheme="minorHAnsi"/>
          <w:sz w:val="20"/>
          <w:szCs w:val="20"/>
        </w:rPr>
      </w:pPr>
      <w:r w:rsidRPr="00C6733C">
        <w:rPr>
          <w:rFonts w:cstheme="minorHAnsi"/>
          <w:sz w:val="20"/>
          <w:szCs w:val="20"/>
        </w:rPr>
        <w:t xml:space="preserve">STEP 1) Prior to drilling and anchor installation, read, and follow instructions below, and wear approved eye and ear protection. </w:t>
      </w:r>
    </w:p>
    <w:p w14:paraId="13FBBADA" w14:textId="77777777" w:rsidR="00C6733C" w:rsidRPr="00C6733C" w:rsidRDefault="00C6733C" w:rsidP="00C6733C">
      <w:pPr>
        <w:autoSpaceDE w:val="0"/>
        <w:autoSpaceDN w:val="0"/>
        <w:adjustRightInd w:val="0"/>
        <w:spacing w:before="180" w:line="201" w:lineRule="atLeast"/>
        <w:rPr>
          <w:rFonts w:cstheme="minorHAnsi"/>
          <w:color w:val="FF0000"/>
          <w:sz w:val="20"/>
          <w:szCs w:val="20"/>
        </w:rPr>
      </w:pPr>
      <w:r w:rsidRPr="00C6733C">
        <w:rPr>
          <w:rFonts w:cstheme="minorHAnsi"/>
          <w:sz w:val="20"/>
          <w:szCs w:val="20"/>
        </w:rPr>
        <w:t xml:space="preserve">STEP 2) There is a requirement of 6 anchoring brackets for the 16’ wall, 4 brackets for the 12’ wall and 4 brackets for the 8’ wall. </w:t>
      </w:r>
    </w:p>
    <w:p w14:paraId="3B3BE97B" w14:textId="77777777" w:rsidR="00C6733C" w:rsidRPr="00C6733C" w:rsidRDefault="00C6733C" w:rsidP="00C6733C">
      <w:pPr>
        <w:autoSpaceDE w:val="0"/>
        <w:autoSpaceDN w:val="0"/>
        <w:adjustRightInd w:val="0"/>
        <w:spacing w:before="180" w:line="201" w:lineRule="atLeast"/>
        <w:rPr>
          <w:rFonts w:cstheme="minorHAnsi"/>
          <w:sz w:val="20"/>
          <w:szCs w:val="20"/>
        </w:rPr>
      </w:pPr>
      <w:r w:rsidRPr="00C6733C">
        <w:rPr>
          <w:rFonts w:cstheme="minorHAnsi"/>
          <w:sz w:val="20"/>
          <w:szCs w:val="20"/>
        </w:rPr>
        <w:t xml:space="preserve">STEP 3) Mark or partially drill the holes. Move the anchor brackets and finish drilling the holes as discussed in instructions below. </w:t>
      </w:r>
    </w:p>
    <w:p w14:paraId="0478D493" w14:textId="77777777" w:rsidR="00C6733C" w:rsidRPr="00C6733C" w:rsidRDefault="00C6733C" w:rsidP="00C6733C">
      <w:pPr>
        <w:autoSpaceDE w:val="0"/>
        <w:autoSpaceDN w:val="0"/>
        <w:adjustRightInd w:val="0"/>
        <w:spacing w:line="241" w:lineRule="atLeast"/>
        <w:rPr>
          <w:rFonts w:cstheme="minorHAnsi"/>
          <w:b/>
          <w:bCs/>
          <w:sz w:val="20"/>
          <w:szCs w:val="20"/>
        </w:rPr>
      </w:pPr>
    </w:p>
    <w:p w14:paraId="2A7FCA6B" w14:textId="77777777" w:rsidR="00C6733C" w:rsidRPr="00C6733C" w:rsidRDefault="00C6733C" w:rsidP="00C6733C">
      <w:pPr>
        <w:autoSpaceDE w:val="0"/>
        <w:autoSpaceDN w:val="0"/>
        <w:adjustRightInd w:val="0"/>
        <w:spacing w:line="241" w:lineRule="atLeast"/>
        <w:rPr>
          <w:rFonts w:cstheme="minorHAnsi"/>
          <w:sz w:val="20"/>
          <w:szCs w:val="20"/>
        </w:rPr>
      </w:pPr>
      <w:r w:rsidRPr="00C6733C">
        <w:rPr>
          <w:rFonts w:cstheme="minorHAnsi"/>
          <w:sz w:val="20"/>
          <w:szCs w:val="20"/>
        </w:rPr>
        <w:t>To set anchor flush with surface:</w:t>
      </w:r>
    </w:p>
    <w:p w14:paraId="03853B7F" w14:textId="77777777" w:rsidR="00C6733C" w:rsidRPr="00C6733C" w:rsidRDefault="00C6733C" w:rsidP="00C6733C">
      <w:pPr>
        <w:autoSpaceDE w:val="0"/>
        <w:autoSpaceDN w:val="0"/>
        <w:adjustRightInd w:val="0"/>
        <w:spacing w:after="200" w:line="221" w:lineRule="atLeast"/>
        <w:rPr>
          <w:rFonts w:eastAsia="Yu Gothic UI" w:cstheme="minorHAnsi"/>
          <w:sz w:val="20"/>
          <w:szCs w:val="20"/>
        </w:rPr>
      </w:pPr>
      <w:r w:rsidRPr="00C6733C">
        <w:rPr>
          <w:rFonts w:eastAsia="Yu Gothic UI" w:cstheme="minorHAnsi"/>
          <w:sz w:val="20"/>
          <w:szCs w:val="20"/>
        </w:rPr>
        <w:t xml:space="preserve">1. Drill hole a 5/8” hole to 4 1/8" deep. </w:t>
      </w:r>
    </w:p>
    <w:p w14:paraId="29483BB3" w14:textId="77777777" w:rsidR="00C6733C" w:rsidRPr="00C6733C" w:rsidRDefault="00C6733C" w:rsidP="00C6733C">
      <w:pPr>
        <w:autoSpaceDE w:val="0"/>
        <w:autoSpaceDN w:val="0"/>
        <w:adjustRightInd w:val="0"/>
        <w:spacing w:line="241" w:lineRule="atLeast"/>
        <w:rPr>
          <w:rFonts w:cstheme="minorHAnsi"/>
          <w:sz w:val="20"/>
          <w:szCs w:val="20"/>
        </w:rPr>
      </w:pPr>
      <w:r w:rsidRPr="00C6733C">
        <w:rPr>
          <w:rFonts w:eastAsia="Yu Gothic UI Semibold" w:cstheme="minorHAnsi"/>
          <w:b/>
          <w:bCs/>
          <w:sz w:val="20"/>
          <w:szCs w:val="20"/>
        </w:rPr>
        <w:t xml:space="preserve">2. </w:t>
      </w:r>
      <w:r w:rsidRPr="00C6733C">
        <w:rPr>
          <w:rFonts w:eastAsia="Yu Gothic UI" w:cstheme="minorHAnsi"/>
          <w:sz w:val="20"/>
          <w:szCs w:val="20"/>
        </w:rPr>
        <w:t xml:space="preserve">Clean </w:t>
      </w:r>
      <w:proofErr w:type="gramStart"/>
      <w:r w:rsidRPr="00C6733C">
        <w:rPr>
          <w:rFonts w:eastAsia="Yu Gothic UI" w:cstheme="minorHAnsi"/>
          <w:sz w:val="20"/>
          <w:szCs w:val="20"/>
        </w:rPr>
        <w:t>hole</w:t>
      </w:r>
      <w:proofErr w:type="gramEnd"/>
      <w:r w:rsidRPr="00C6733C">
        <w:rPr>
          <w:rFonts w:eastAsia="Yu Gothic UI" w:cstheme="minorHAnsi"/>
          <w:sz w:val="20"/>
          <w:szCs w:val="20"/>
        </w:rPr>
        <w:t xml:space="preserve"> with pressurized air and nylon brush. </w:t>
      </w:r>
    </w:p>
    <w:p w14:paraId="5326FD38" w14:textId="77777777" w:rsidR="00C6733C" w:rsidRPr="00C6733C" w:rsidRDefault="00C6733C" w:rsidP="00C6733C">
      <w:pPr>
        <w:autoSpaceDE w:val="0"/>
        <w:autoSpaceDN w:val="0"/>
        <w:adjustRightInd w:val="0"/>
        <w:spacing w:before="100" w:line="201" w:lineRule="atLeast"/>
        <w:jc w:val="center"/>
        <w:rPr>
          <w:rFonts w:cstheme="minorHAnsi"/>
          <w:sz w:val="20"/>
          <w:szCs w:val="20"/>
        </w:rPr>
      </w:pPr>
    </w:p>
    <w:p w14:paraId="19CD3A38" w14:textId="77777777" w:rsidR="00C6733C" w:rsidRPr="00C6733C" w:rsidRDefault="00C6733C" w:rsidP="00C6733C">
      <w:pPr>
        <w:autoSpaceDE w:val="0"/>
        <w:autoSpaceDN w:val="0"/>
        <w:adjustRightInd w:val="0"/>
        <w:spacing w:line="241" w:lineRule="atLeast"/>
        <w:rPr>
          <w:rFonts w:cstheme="minorHAnsi"/>
          <w:sz w:val="20"/>
          <w:szCs w:val="20"/>
        </w:rPr>
      </w:pPr>
      <w:r w:rsidRPr="00C6733C">
        <w:rPr>
          <w:rFonts w:eastAsia="Yu Gothic UI" w:cstheme="minorHAnsi"/>
          <w:sz w:val="20"/>
          <w:szCs w:val="20"/>
        </w:rPr>
        <w:t xml:space="preserve">3.Fill hole ~1/3 full </w:t>
      </w:r>
      <w:proofErr w:type="gramStart"/>
      <w:r w:rsidRPr="00C6733C">
        <w:rPr>
          <w:rFonts w:eastAsia="Yu Gothic UI" w:cstheme="minorHAnsi"/>
          <w:sz w:val="20"/>
          <w:szCs w:val="20"/>
        </w:rPr>
        <w:t>with</w:t>
      </w:r>
      <w:proofErr w:type="gramEnd"/>
      <w:r w:rsidRPr="00C6733C">
        <w:rPr>
          <w:rFonts w:eastAsia="Yu Gothic UI" w:cstheme="minorHAnsi"/>
          <w:sz w:val="20"/>
          <w:szCs w:val="20"/>
        </w:rPr>
        <w:t xml:space="preserve"> an appropriate anchoring epoxy. Redhead G5 or Hilti 200 are both commonly available epoxies. </w:t>
      </w:r>
    </w:p>
    <w:p w14:paraId="713F26E5" w14:textId="77777777" w:rsidR="00C6733C" w:rsidRPr="00C6733C" w:rsidRDefault="00C6733C" w:rsidP="00C6733C">
      <w:pPr>
        <w:autoSpaceDE w:val="0"/>
        <w:autoSpaceDN w:val="0"/>
        <w:adjustRightInd w:val="0"/>
        <w:spacing w:line="241" w:lineRule="atLeast"/>
        <w:rPr>
          <w:rFonts w:cstheme="minorHAnsi"/>
          <w:sz w:val="20"/>
          <w:szCs w:val="20"/>
        </w:rPr>
      </w:pPr>
      <w:r w:rsidRPr="00C6733C">
        <w:rPr>
          <w:rFonts w:cstheme="minorHAnsi"/>
          <w:sz w:val="20"/>
          <w:szCs w:val="20"/>
        </w:rPr>
        <w:t>4</w:t>
      </w:r>
      <w:r w:rsidRPr="00C6733C">
        <w:rPr>
          <w:rFonts w:eastAsia="Yu Gothic UI" w:cstheme="minorHAnsi"/>
          <w:sz w:val="20"/>
          <w:szCs w:val="20"/>
        </w:rPr>
        <w:t xml:space="preserve">. Insert anchor into the hole with a slow twisting motion and allow epoxy to cure for the recommended time. </w:t>
      </w:r>
    </w:p>
    <w:p w14:paraId="1EC41402" w14:textId="77777777" w:rsidR="00C6733C" w:rsidRPr="00C6733C" w:rsidRDefault="00C6733C" w:rsidP="00C6733C">
      <w:pPr>
        <w:autoSpaceDE w:val="0"/>
        <w:autoSpaceDN w:val="0"/>
        <w:adjustRightInd w:val="0"/>
        <w:spacing w:before="180" w:line="201" w:lineRule="atLeast"/>
        <w:rPr>
          <w:rFonts w:cstheme="minorHAnsi"/>
          <w:sz w:val="20"/>
          <w:szCs w:val="20"/>
        </w:rPr>
      </w:pPr>
      <w:r w:rsidRPr="00C6733C">
        <w:rPr>
          <w:rFonts w:cstheme="minorHAnsi"/>
          <w:b/>
          <w:bCs/>
          <w:sz w:val="20"/>
          <w:szCs w:val="20"/>
        </w:rPr>
        <w:t xml:space="preserve">BONDING THE CLIMBING WALL: </w:t>
      </w:r>
    </w:p>
    <w:p w14:paraId="63404B18"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Check state and local code for bonding requirements. Spectrum has provided a grounding screw in the base crossbar for bonding purposes.</w:t>
      </w:r>
    </w:p>
    <w:p w14:paraId="348DC4AA" w14:textId="77777777" w:rsidR="00C6733C" w:rsidRPr="00C6733C" w:rsidRDefault="00C6733C" w:rsidP="00C6733C">
      <w:pPr>
        <w:autoSpaceDE w:val="0"/>
        <w:autoSpaceDN w:val="0"/>
        <w:adjustRightInd w:val="0"/>
        <w:spacing w:before="100" w:line="201" w:lineRule="atLeast"/>
        <w:rPr>
          <w:rFonts w:cstheme="minorHAnsi"/>
          <w:b/>
          <w:bCs/>
          <w:sz w:val="20"/>
          <w:szCs w:val="20"/>
        </w:rPr>
      </w:pPr>
    </w:p>
    <w:p w14:paraId="3DBE8BA5"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b/>
          <w:bCs/>
          <w:color w:val="000000"/>
          <w:sz w:val="20"/>
          <w:szCs w:val="20"/>
        </w:rPr>
        <w:t>ATTACHING THE LOWER FRAME</w:t>
      </w:r>
    </w:p>
    <w:p w14:paraId="52000345"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 xml:space="preserve">1. Place lower frame mounting brackets in base brackets. Align holes and insert ½” hardware.  Depending on your installation, it may be helpful to insert upper bolts only while the lower frame is parallel with the deck and then pivot the lower frame into its permanent position perpendicular to the deck before inserting the lower bolts. </w:t>
      </w:r>
    </w:p>
    <w:p w14:paraId="658A4F19"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 xml:space="preserve">Use 1/2” x 2” Hex head bolts, 1/2” flat washers, and 1/2” </w:t>
      </w:r>
      <w:proofErr w:type="spellStart"/>
      <w:r w:rsidRPr="00C6733C">
        <w:rPr>
          <w:rFonts w:cstheme="minorHAnsi"/>
          <w:color w:val="000000"/>
          <w:sz w:val="20"/>
          <w:szCs w:val="20"/>
        </w:rPr>
        <w:t>nylock</w:t>
      </w:r>
      <w:proofErr w:type="spellEnd"/>
      <w:r w:rsidRPr="00C6733C">
        <w:rPr>
          <w:rFonts w:cstheme="minorHAnsi"/>
          <w:color w:val="000000"/>
          <w:sz w:val="20"/>
          <w:szCs w:val="20"/>
        </w:rPr>
        <w:t xml:space="preserve"> nuts for this assembly step. </w:t>
      </w:r>
    </w:p>
    <w:p w14:paraId="0609548B"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p>
    <w:p w14:paraId="2EFCFF89"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noProof/>
          <w:color w:val="000000"/>
          <w:sz w:val="20"/>
          <w:szCs w:val="20"/>
        </w:rPr>
        <w:drawing>
          <wp:inline distT="0" distB="0" distL="0" distR="0" wp14:anchorId="256B966D" wp14:editId="2B76A83B">
            <wp:extent cx="5943600" cy="2571115"/>
            <wp:effectExtent l="0" t="0" r="0" b="635"/>
            <wp:docPr id="20" name="Picture 20" descr="A picture containing sketch, drawing, diagram,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ketch, drawing, diagram, technical draw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571115"/>
                    </a:xfrm>
                    <a:prstGeom prst="rect">
                      <a:avLst/>
                    </a:prstGeom>
                  </pic:spPr>
                </pic:pic>
              </a:graphicData>
            </a:graphic>
          </wp:inline>
        </w:drawing>
      </w:r>
      <w:r w:rsidRPr="00C6733C">
        <w:rPr>
          <w:rFonts w:cstheme="minorHAnsi"/>
          <w:color w:val="000000"/>
          <w:sz w:val="20"/>
          <w:szCs w:val="20"/>
        </w:rPr>
        <w:t xml:space="preserve">     </w:t>
      </w:r>
    </w:p>
    <w:p w14:paraId="3AE3F699" w14:textId="77777777" w:rsidR="00C6733C" w:rsidRPr="00C6733C" w:rsidRDefault="00C6733C" w:rsidP="00C6733C">
      <w:pPr>
        <w:autoSpaceDE w:val="0"/>
        <w:autoSpaceDN w:val="0"/>
        <w:adjustRightInd w:val="0"/>
        <w:spacing w:before="100" w:line="201" w:lineRule="atLeast"/>
        <w:rPr>
          <w:rFonts w:cstheme="minorHAnsi"/>
          <w:b/>
          <w:bCs/>
          <w:sz w:val="20"/>
          <w:szCs w:val="20"/>
        </w:rPr>
      </w:pPr>
    </w:p>
    <w:p w14:paraId="56781E87"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b/>
          <w:bCs/>
          <w:color w:val="000000"/>
          <w:sz w:val="20"/>
          <w:szCs w:val="20"/>
        </w:rPr>
        <w:t>ATTACHING THE MIDDLE AND UPPER FRAME</w:t>
      </w:r>
    </w:p>
    <w:p w14:paraId="5937FDCE"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 xml:space="preserve">1. The details of this step will vary depending on your wall model, but the basic process is similar. For 2210777, the </w:t>
      </w:r>
      <w:proofErr w:type="gramStart"/>
      <w:r w:rsidRPr="00C6733C">
        <w:rPr>
          <w:rFonts w:cstheme="minorHAnsi"/>
          <w:color w:val="000000"/>
          <w:sz w:val="20"/>
          <w:szCs w:val="20"/>
        </w:rPr>
        <w:t>4 panel</w:t>
      </w:r>
      <w:proofErr w:type="gramEnd"/>
      <w:r w:rsidRPr="00C6733C">
        <w:rPr>
          <w:rFonts w:cstheme="minorHAnsi"/>
          <w:color w:val="000000"/>
          <w:sz w:val="20"/>
          <w:szCs w:val="20"/>
        </w:rPr>
        <w:t xml:space="preserve"> wall, you will be attaching the Mid Frame and Top Frame at this time. For 2210888, the </w:t>
      </w:r>
      <w:proofErr w:type="gramStart"/>
      <w:r w:rsidRPr="00C6733C">
        <w:rPr>
          <w:rFonts w:cstheme="minorHAnsi"/>
          <w:color w:val="000000"/>
          <w:sz w:val="20"/>
          <w:szCs w:val="20"/>
        </w:rPr>
        <w:t>3 panel</w:t>
      </w:r>
      <w:proofErr w:type="gramEnd"/>
      <w:r w:rsidRPr="00C6733C">
        <w:rPr>
          <w:rFonts w:cstheme="minorHAnsi"/>
          <w:color w:val="000000"/>
          <w:sz w:val="20"/>
          <w:szCs w:val="20"/>
        </w:rPr>
        <w:t xml:space="preserve"> wall, you will be attaching the Upper Frame. 2210999, the </w:t>
      </w:r>
      <w:proofErr w:type="gramStart"/>
      <w:r w:rsidRPr="00C6733C">
        <w:rPr>
          <w:rFonts w:cstheme="minorHAnsi"/>
          <w:color w:val="000000"/>
          <w:sz w:val="20"/>
          <w:szCs w:val="20"/>
        </w:rPr>
        <w:t>2 panel</w:t>
      </w:r>
      <w:proofErr w:type="gramEnd"/>
      <w:r w:rsidRPr="00C6733C">
        <w:rPr>
          <w:rFonts w:cstheme="minorHAnsi"/>
          <w:color w:val="000000"/>
          <w:sz w:val="20"/>
          <w:szCs w:val="20"/>
        </w:rPr>
        <w:t xml:space="preserve"> wall, needs only the Top Frame.  Align the hinge tabs between the lower frame and the section you are attaching. Do this with the new parts in a leaned back orientation. Assembling while upright would be challenging. Insert 3/8” hardware in the hinge tabs but do not fully tighten yet. On 2210777, the Top Frame should be attached to the Mid Frame at this time. Use hardware including 4 ½” long screws to secure the Top Frame in its final position on 2210777 and 2210999.  Tighten Top Frame hardware.</w:t>
      </w:r>
    </w:p>
    <w:p w14:paraId="54109CBB"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 xml:space="preserve">Use 3/8” x 1” button head bolts, 3/8”x 4 1/2 button head bolts, 3/8” flat washers, and 3/8” </w:t>
      </w:r>
      <w:proofErr w:type="spellStart"/>
      <w:r w:rsidRPr="00C6733C">
        <w:rPr>
          <w:rFonts w:cstheme="minorHAnsi"/>
          <w:color w:val="000000"/>
          <w:sz w:val="20"/>
          <w:szCs w:val="20"/>
        </w:rPr>
        <w:t>nylock</w:t>
      </w:r>
      <w:proofErr w:type="spellEnd"/>
      <w:r w:rsidRPr="00C6733C">
        <w:rPr>
          <w:rFonts w:cstheme="minorHAnsi"/>
          <w:color w:val="000000"/>
          <w:sz w:val="20"/>
          <w:szCs w:val="20"/>
        </w:rPr>
        <w:t xml:space="preserve"> nuts for this assembly step. </w:t>
      </w:r>
    </w:p>
    <w:p w14:paraId="1C59840F" w14:textId="77777777" w:rsidR="00C6733C" w:rsidRPr="00C6733C" w:rsidRDefault="00C6733C" w:rsidP="00C6733C">
      <w:pPr>
        <w:autoSpaceDE w:val="0"/>
        <w:autoSpaceDN w:val="0"/>
        <w:adjustRightInd w:val="0"/>
        <w:spacing w:before="100" w:line="201" w:lineRule="atLeast"/>
        <w:rPr>
          <w:rFonts w:cstheme="minorHAnsi"/>
          <w:b/>
          <w:bCs/>
          <w:sz w:val="20"/>
          <w:szCs w:val="20"/>
        </w:rPr>
      </w:pPr>
    </w:p>
    <w:p w14:paraId="312BE9EC" w14:textId="77777777" w:rsidR="00C6733C" w:rsidRPr="00C6733C" w:rsidRDefault="00C6733C" w:rsidP="00C6733C">
      <w:pPr>
        <w:autoSpaceDE w:val="0"/>
        <w:autoSpaceDN w:val="0"/>
        <w:adjustRightInd w:val="0"/>
        <w:spacing w:before="100" w:line="201" w:lineRule="atLeast"/>
        <w:rPr>
          <w:rFonts w:cstheme="minorHAnsi"/>
          <w:b/>
          <w:bCs/>
          <w:sz w:val="20"/>
          <w:szCs w:val="20"/>
        </w:rPr>
      </w:pPr>
      <w:r w:rsidRPr="00C6733C">
        <w:rPr>
          <w:rFonts w:cstheme="minorHAnsi"/>
          <w:b/>
          <w:bCs/>
          <w:noProof/>
          <w:sz w:val="20"/>
          <w:szCs w:val="20"/>
        </w:rPr>
        <w:drawing>
          <wp:inline distT="0" distB="0" distL="0" distR="0" wp14:anchorId="0220AC5A" wp14:editId="3A80AA69">
            <wp:extent cx="5943600" cy="2010410"/>
            <wp:effectExtent l="0" t="0" r="0" b="8890"/>
            <wp:docPr id="22" name="Picture 22" descr="A picture containing sketch, diagram,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sketch, diagram, text, draw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010410"/>
                    </a:xfrm>
                    <a:prstGeom prst="rect">
                      <a:avLst/>
                    </a:prstGeom>
                  </pic:spPr>
                </pic:pic>
              </a:graphicData>
            </a:graphic>
          </wp:inline>
        </w:drawing>
      </w:r>
    </w:p>
    <w:p w14:paraId="7CB9DE98" w14:textId="77777777" w:rsidR="00C6733C" w:rsidRPr="00C6733C" w:rsidRDefault="00C6733C" w:rsidP="00C6733C">
      <w:pPr>
        <w:autoSpaceDE w:val="0"/>
        <w:autoSpaceDN w:val="0"/>
        <w:adjustRightInd w:val="0"/>
        <w:spacing w:before="100" w:line="201" w:lineRule="atLeast"/>
        <w:rPr>
          <w:rFonts w:cstheme="minorHAnsi"/>
          <w:b/>
          <w:bCs/>
          <w:sz w:val="20"/>
          <w:szCs w:val="20"/>
        </w:rPr>
      </w:pPr>
    </w:p>
    <w:p w14:paraId="019D6196"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b/>
          <w:bCs/>
          <w:color w:val="000000"/>
          <w:sz w:val="20"/>
          <w:szCs w:val="20"/>
        </w:rPr>
        <w:t>ATTACHING THE BACKS BRACES TO FRAME</w:t>
      </w:r>
    </w:p>
    <w:p w14:paraId="0DB56E6B"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 xml:space="preserve">1. The details of this step will vary depending on your wall model, but the basic process is similar. For 2210777, the </w:t>
      </w:r>
      <w:proofErr w:type="gramStart"/>
      <w:r w:rsidRPr="00C6733C">
        <w:rPr>
          <w:rFonts w:cstheme="minorHAnsi"/>
          <w:color w:val="000000"/>
          <w:sz w:val="20"/>
          <w:szCs w:val="20"/>
        </w:rPr>
        <w:t>4 panel</w:t>
      </w:r>
      <w:proofErr w:type="gramEnd"/>
      <w:r w:rsidRPr="00C6733C">
        <w:rPr>
          <w:rFonts w:cstheme="minorHAnsi"/>
          <w:color w:val="000000"/>
          <w:sz w:val="20"/>
          <w:szCs w:val="20"/>
        </w:rPr>
        <w:t xml:space="preserve"> wall, and 2210888, the 3 panel wall, you will assemble the back braces and then mount them. 2210999, the </w:t>
      </w:r>
      <w:proofErr w:type="gramStart"/>
      <w:r w:rsidRPr="00C6733C">
        <w:rPr>
          <w:rFonts w:cstheme="minorHAnsi"/>
          <w:color w:val="000000"/>
          <w:sz w:val="20"/>
          <w:szCs w:val="20"/>
        </w:rPr>
        <w:t>2 panel</w:t>
      </w:r>
      <w:proofErr w:type="gramEnd"/>
      <w:r w:rsidRPr="00C6733C">
        <w:rPr>
          <w:rFonts w:cstheme="minorHAnsi"/>
          <w:color w:val="000000"/>
          <w:sz w:val="20"/>
          <w:szCs w:val="20"/>
        </w:rPr>
        <w:t xml:space="preserve"> wall, you can simply mount the braces using 3/8” hardware. On 221077 and 2210888, locate Brace A, Brace B, Brace C, and Brace Connector Bracket.  Assemble two Brace assemblies as mirrors of each other using 3/8” </w:t>
      </w:r>
      <w:proofErr w:type="gramStart"/>
      <w:r w:rsidRPr="00C6733C">
        <w:rPr>
          <w:rFonts w:cstheme="minorHAnsi"/>
          <w:color w:val="000000"/>
          <w:sz w:val="20"/>
          <w:szCs w:val="20"/>
        </w:rPr>
        <w:t>hardware..</w:t>
      </w:r>
      <w:proofErr w:type="gramEnd"/>
      <w:r w:rsidRPr="00C6733C">
        <w:rPr>
          <w:rFonts w:cstheme="minorHAnsi"/>
          <w:color w:val="000000"/>
          <w:sz w:val="20"/>
          <w:szCs w:val="20"/>
        </w:rPr>
        <w:t xml:space="preserve">  Please note the direction of the angled cut on the end of the Brace bars.  It should match per side.  Attach Brace Assembly to the tabs near the top of the wall leaving Braces stretched back from the unit across the pool deck.  </w:t>
      </w:r>
    </w:p>
    <w:p w14:paraId="0459B7D2"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 xml:space="preserve">Use 3/8” x 1” button head bolts, 3/8” x 2 ¼” button heads, 3/8”x 2 ½” button head bolts, 3/8” flat washers, 3/8” Achorn nuts and 3/8” </w:t>
      </w:r>
      <w:proofErr w:type="spellStart"/>
      <w:r w:rsidRPr="00C6733C">
        <w:rPr>
          <w:rFonts w:cstheme="minorHAnsi"/>
          <w:color w:val="000000"/>
          <w:sz w:val="20"/>
          <w:szCs w:val="20"/>
        </w:rPr>
        <w:t>nylock</w:t>
      </w:r>
      <w:proofErr w:type="spellEnd"/>
      <w:r w:rsidRPr="00C6733C">
        <w:rPr>
          <w:rFonts w:cstheme="minorHAnsi"/>
          <w:color w:val="000000"/>
          <w:sz w:val="20"/>
          <w:szCs w:val="20"/>
        </w:rPr>
        <w:t xml:space="preserve"> nuts for this assembly step.</w:t>
      </w:r>
    </w:p>
    <w:p w14:paraId="00EDB412"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Please note that on 2210777, the longer of the back brace bars go toward the top of the unit.</w:t>
      </w:r>
    </w:p>
    <w:p w14:paraId="3A21B7EC"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Please note that on 2210888, the shorter back brace bars go toward the top of the unit.</w:t>
      </w:r>
    </w:p>
    <w:p w14:paraId="3A999C5C"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noProof/>
          <w:color w:val="000000"/>
          <w:sz w:val="20"/>
          <w:szCs w:val="20"/>
        </w:rPr>
        <w:drawing>
          <wp:inline distT="0" distB="0" distL="0" distR="0" wp14:anchorId="751658B2" wp14:editId="755595F4">
            <wp:extent cx="5943600" cy="3740785"/>
            <wp:effectExtent l="0" t="0" r="0" b="0"/>
            <wp:docPr id="23" name="Picture 23" descr="A diagram of a pla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plan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740785"/>
                    </a:xfrm>
                    <a:prstGeom prst="rect">
                      <a:avLst/>
                    </a:prstGeom>
                  </pic:spPr>
                </pic:pic>
              </a:graphicData>
            </a:graphic>
          </wp:inline>
        </w:drawing>
      </w:r>
    </w:p>
    <w:p w14:paraId="321044EC"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p>
    <w:p w14:paraId="3530E0DC"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b/>
          <w:bCs/>
          <w:color w:val="000000"/>
          <w:sz w:val="20"/>
          <w:szCs w:val="20"/>
        </w:rPr>
        <w:t>PIVOT FRAME UPRIGHT</w:t>
      </w:r>
    </w:p>
    <w:p w14:paraId="2F2F2A92"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 xml:space="preserve">2210777, the </w:t>
      </w:r>
      <w:proofErr w:type="gramStart"/>
      <w:r w:rsidRPr="00C6733C">
        <w:rPr>
          <w:rFonts w:cstheme="minorHAnsi"/>
          <w:color w:val="000000"/>
          <w:sz w:val="20"/>
          <w:szCs w:val="20"/>
        </w:rPr>
        <w:t>4 panel</w:t>
      </w:r>
      <w:proofErr w:type="gramEnd"/>
      <w:r w:rsidRPr="00C6733C">
        <w:rPr>
          <w:rFonts w:cstheme="minorHAnsi"/>
          <w:color w:val="000000"/>
          <w:sz w:val="20"/>
          <w:szCs w:val="20"/>
        </w:rPr>
        <w:t xml:space="preserve"> wall, and 2210888, the 3 panel wall, only. Using the Brace Assemblies as push bars, pivot the upper wall sections into their upright position. Once it is in position, use 3/8” hardware to attach the Brace Assemblies to the wall lower and middle attachment tabs.  Use 3 ½” bolts to secure the joint between the Lower Frame and the upper assembly.</w:t>
      </w:r>
    </w:p>
    <w:p w14:paraId="3F80E3ED"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 xml:space="preserve">Use 3/8” x 1” button head bolts, 3 ½” button head bolts, 3/8” flat washers, 3/8” and 3/8” </w:t>
      </w:r>
      <w:proofErr w:type="spellStart"/>
      <w:r w:rsidRPr="00C6733C">
        <w:rPr>
          <w:rFonts w:cstheme="minorHAnsi"/>
          <w:color w:val="000000"/>
          <w:sz w:val="20"/>
          <w:szCs w:val="20"/>
        </w:rPr>
        <w:t>nylock</w:t>
      </w:r>
      <w:proofErr w:type="spellEnd"/>
      <w:r w:rsidRPr="00C6733C">
        <w:rPr>
          <w:rFonts w:cstheme="minorHAnsi"/>
          <w:color w:val="000000"/>
          <w:sz w:val="20"/>
          <w:szCs w:val="20"/>
        </w:rPr>
        <w:t xml:space="preserve"> nuts for this assembly step.</w:t>
      </w:r>
    </w:p>
    <w:p w14:paraId="4EB4E07A"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b/>
          <w:bCs/>
          <w:noProof/>
          <w:sz w:val="20"/>
          <w:szCs w:val="20"/>
        </w:rPr>
        <w:drawing>
          <wp:inline distT="0" distB="0" distL="0" distR="0" wp14:anchorId="6F66A40E" wp14:editId="4FB09503">
            <wp:extent cx="5943600" cy="3751580"/>
            <wp:effectExtent l="0" t="0" r="0" b="0"/>
            <wp:docPr id="1" name="Picture 1" descr="A diagram of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machin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751580"/>
                    </a:xfrm>
                    <a:prstGeom prst="rect">
                      <a:avLst/>
                    </a:prstGeom>
                  </pic:spPr>
                </pic:pic>
              </a:graphicData>
            </a:graphic>
          </wp:inline>
        </w:drawing>
      </w:r>
    </w:p>
    <w:p w14:paraId="0C1478F2" w14:textId="77777777" w:rsidR="00C6733C" w:rsidRPr="00C6733C" w:rsidRDefault="00C6733C" w:rsidP="00C6733C">
      <w:pPr>
        <w:autoSpaceDE w:val="0"/>
        <w:autoSpaceDN w:val="0"/>
        <w:adjustRightInd w:val="0"/>
        <w:spacing w:before="100" w:line="201" w:lineRule="atLeast"/>
        <w:rPr>
          <w:rFonts w:cstheme="minorHAnsi"/>
          <w:b/>
          <w:bCs/>
          <w:color w:val="000000"/>
          <w:sz w:val="20"/>
          <w:szCs w:val="20"/>
        </w:rPr>
      </w:pPr>
    </w:p>
    <w:p w14:paraId="0870A07A"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b/>
          <w:bCs/>
          <w:color w:val="000000"/>
          <w:sz w:val="20"/>
          <w:szCs w:val="20"/>
        </w:rPr>
        <w:t>TIGHTEN FASTENERS</w:t>
      </w:r>
    </w:p>
    <w:p w14:paraId="63C92383" w14:textId="77777777" w:rsidR="00C6733C" w:rsidRPr="00C6733C" w:rsidRDefault="00C6733C" w:rsidP="00C6733C">
      <w:pPr>
        <w:autoSpaceDE w:val="0"/>
        <w:autoSpaceDN w:val="0"/>
        <w:adjustRightInd w:val="0"/>
        <w:spacing w:before="100" w:line="201" w:lineRule="atLeast"/>
        <w:rPr>
          <w:rFonts w:cstheme="minorHAnsi"/>
          <w:color w:val="000000"/>
          <w:sz w:val="20"/>
          <w:szCs w:val="20"/>
        </w:rPr>
      </w:pPr>
      <w:r w:rsidRPr="00C6733C">
        <w:rPr>
          <w:rFonts w:cstheme="minorHAnsi"/>
          <w:color w:val="000000"/>
          <w:sz w:val="20"/>
          <w:szCs w:val="20"/>
        </w:rPr>
        <w:t>2210777, 2210888, 2210999 Tighten all hardware.</w:t>
      </w:r>
    </w:p>
    <w:p w14:paraId="36644576" w14:textId="77777777" w:rsidR="00C6733C" w:rsidRPr="00C6733C" w:rsidRDefault="00C6733C" w:rsidP="00C6733C">
      <w:pPr>
        <w:autoSpaceDE w:val="0"/>
        <w:autoSpaceDN w:val="0"/>
        <w:adjustRightInd w:val="0"/>
        <w:spacing w:before="100" w:line="201" w:lineRule="atLeast"/>
        <w:rPr>
          <w:rFonts w:cstheme="minorHAnsi"/>
          <w:b/>
          <w:bCs/>
          <w:sz w:val="20"/>
          <w:szCs w:val="20"/>
        </w:rPr>
      </w:pPr>
    </w:p>
    <w:p w14:paraId="3FC996C9" w14:textId="77777777" w:rsidR="00C6733C" w:rsidRPr="00C6733C" w:rsidRDefault="00C6733C" w:rsidP="00C6733C">
      <w:pPr>
        <w:autoSpaceDE w:val="0"/>
        <w:autoSpaceDN w:val="0"/>
        <w:adjustRightInd w:val="0"/>
        <w:spacing w:before="100" w:line="201" w:lineRule="atLeast"/>
        <w:rPr>
          <w:rFonts w:cstheme="minorHAnsi"/>
          <w:color w:val="4472C4" w:themeColor="accent1"/>
          <w:sz w:val="20"/>
          <w:szCs w:val="20"/>
        </w:rPr>
      </w:pPr>
      <w:r w:rsidRPr="00C6733C">
        <w:rPr>
          <w:rFonts w:cstheme="minorHAnsi"/>
          <w:b/>
          <w:bCs/>
          <w:color w:val="4472C4" w:themeColor="accent1"/>
          <w:sz w:val="20"/>
          <w:szCs w:val="20"/>
        </w:rPr>
        <w:t xml:space="preserve">ADDITIONAL INSTRUCTIONS: </w:t>
      </w:r>
    </w:p>
    <w:p w14:paraId="33AA6B78"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b/>
          <w:bCs/>
          <w:sz w:val="20"/>
          <w:szCs w:val="20"/>
        </w:rPr>
        <w:t xml:space="preserve">WARNING! Read all operating instructions before using the Kersplash Pool Climbing Wall. Make sure that all individuals using the wall have read and understand the Kersplash Climbing Wall Rules. Supervision is required. </w:t>
      </w:r>
    </w:p>
    <w:p w14:paraId="2BE9BB41"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b/>
          <w:bCs/>
          <w:sz w:val="20"/>
          <w:szCs w:val="20"/>
        </w:rPr>
        <w:t xml:space="preserve">WARNING! </w:t>
      </w:r>
      <w:r w:rsidRPr="00C6733C">
        <w:rPr>
          <w:rFonts w:cstheme="minorHAnsi"/>
          <w:sz w:val="20"/>
          <w:szCs w:val="20"/>
        </w:rPr>
        <w:t xml:space="preserve">Rock climbing indoors and outdoors is an inherently dangerous sport. The activity of climbing can lead to significant personal injury, disfigurement, or death. Even though one may be climbing indoors on an artificial wall, risks still exist. Artificial holds can spin, and on rare occasions break. Individual climbers and organizations have the sole responsibility for learning and using proper climbing techniques and safety practices. The purchasers and users of our products accept full and complete responsibility for </w:t>
      </w:r>
      <w:proofErr w:type="gramStart"/>
      <w:r w:rsidRPr="00C6733C">
        <w:rPr>
          <w:rFonts w:cstheme="minorHAnsi"/>
          <w:sz w:val="20"/>
          <w:szCs w:val="20"/>
        </w:rPr>
        <w:t>any and all</w:t>
      </w:r>
      <w:proofErr w:type="gramEnd"/>
      <w:r w:rsidRPr="00C6733C">
        <w:rPr>
          <w:rFonts w:cstheme="minorHAnsi"/>
          <w:sz w:val="20"/>
          <w:szCs w:val="20"/>
        </w:rPr>
        <w:t xml:space="preserve"> </w:t>
      </w:r>
      <w:proofErr w:type="gramStart"/>
      <w:r w:rsidRPr="00C6733C">
        <w:rPr>
          <w:rFonts w:cstheme="minorHAnsi"/>
          <w:sz w:val="20"/>
          <w:szCs w:val="20"/>
        </w:rPr>
        <w:t>damages</w:t>
      </w:r>
      <w:proofErr w:type="gramEnd"/>
      <w:r w:rsidRPr="00C6733C">
        <w:rPr>
          <w:rFonts w:cstheme="minorHAnsi"/>
          <w:sz w:val="20"/>
          <w:szCs w:val="20"/>
        </w:rPr>
        <w:t xml:space="preserve"> or injury which may result from the use and/or misuse of any product purchased from Spectrum Aquatics. </w:t>
      </w:r>
    </w:p>
    <w:p w14:paraId="40C16C3A" w14:textId="77777777" w:rsidR="00C6733C" w:rsidRPr="00C6733C" w:rsidRDefault="00C6733C" w:rsidP="00C6733C">
      <w:pPr>
        <w:autoSpaceDE w:val="0"/>
        <w:autoSpaceDN w:val="0"/>
        <w:adjustRightInd w:val="0"/>
        <w:spacing w:before="260" w:line="201" w:lineRule="atLeast"/>
        <w:rPr>
          <w:rFonts w:cstheme="minorHAnsi"/>
          <w:sz w:val="20"/>
          <w:szCs w:val="20"/>
        </w:rPr>
      </w:pPr>
      <w:r w:rsidRPr="00C6733C">
        <w:rPr>
          <w:rFonts w:cstheme="minorHAnsi"/>
          <w:b/>
          <w:bCs/>
          <w:sz w:val="20"/>
          <w:szCs w:val="20"/>
        </w:rPr>
        <w:t xml:space="preserve">WARNING! </w:t>
      </w:r>
      <w:r w:rsidRPr="00C6733C">
        <w:rPr>
          <w:rFonts w:cstheme="minorHAnsi"/>
          <w:sz w:val="20"/>
          <w:szCs w:val="20"/>
        </w:rPr>
        <w:t xml:space="preserve">This product may contain chemicals known to the State of California to cause cancer and birth defects or other reproductive harm.9 </w:t>
      </w:r>
    </w:p>
    <w:p w14:paraId="3046656A" w14:textId="77777777" w:rsidR="00C6733C" w:rsidRDefault="00C6733C" w:rsidP="00C6733C">
      <w:pPr>
        <w:autoSpaceDE w:val="0"/>
        <w:autoSpaceDN w:val="0"/>
        <w:adjustRightInd w:val="0"/>
        <w:spacing w:before="100" w:line="201" w:lineRule="atLeast"/>
        <w:rPr>
          <w:rFonts w:cstheme="minorHAnsi"/>
          <w:b/>
          <w:bCs/>
          <w:color w:val="4472C4" w:themeColor="accent1"/>
          <w:sz w:val="20"/>
          <w:szCs w:val="20"/>
        </w:rPr>
      </w:pPr>
    </w:p>
    <w:p w14:paraId="5761CF13" w14:textId="192EB79B" w:rsidR="00C6733C" w:rsidRPr="00C6733C" w:rsidRDefault="00C6733C" w:rsidP="00C6733C">
      <w:pPr>
        <w:autoSpaceDE w:val="0"/>
        <w:autoSpaceDN w:val="0"/>
        <w:adjustRightInd w:val="0"/>
        <w:spacing w:before="100" w:line="201" w:lineRule="atLeast"/>
        <w:rPr>
          <w:rFonts w:cstheme="minorHAnsi"/>
          <w:color w:val="4472C4" w:themeColor="accent1"/>
          <w:sz w:val="20"/>
          <w:szCs w:val="20"/>
        </w:rPr>
      </w:pPr>
      <w:r w:rsidRPr="00C6733C">
        <w:rPr>
          <w:rFonts w:cstheme="minorHAnsi"/>
          <w:b/>
          <w:bCs/>
          <w:color w:val="4472C4" w:themeColor="accent1"/>
          <w:sz w:val="20"/>
          <w:szCs w:val="20"/>
        </w:rPr>
        <w:t xml:space="preserve">OPERATOR’S GUIDE </w:t>
      </w:r>
    </w:p>
    <w:p w14:paraId="5E51FC38"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b/>
          <w:bCs/>
          <w:sz w:val="20"/>
          <w:szCs w:val="20"/>
        </w:rPr>
        <w:t xml:space="preserve">Safety Precautions: </w:t>
      </w:r>
    </w:p>
    <w:p w14:paraId="0A45D4E7"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Spectrum Aquatics recommends that a lifeguard </w:t>
      </w:r>
      <w:proofErr w:type="gramStart"/>
      <w:r w:rsidRPr="00C6733C">
        <w:rPr>
          <w:rFonts w:cstheme="minorHAnsi"/>
          <w:sz w:val="20"/>
          <w:szCs w:val="20"/>
        </w:rPr>
        <w:t>be on duty at all times</w:t>
      </w:r>
      <w:proofErr w:type="gramEnd"/>
      <w:r w:rsidRPr="00C6733C">
        <w:rPr>
          <w:rFonts w:cstheme="minorHAnsi"/>
          <w:sz w:val="20"/>
          <w:szCs w:val="20"/>
        </w:rPr>
        <w:t xml:space="preserve"> when the Kersplash Pool Climbing Wall is in use. This may be required by certain states; check your state and local codes to verify. </w:t>
      </w:r>
    </w:p>
    <w:p w14:paraId="34054C41"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NO DIVING is allowed off the Kersplash Pool Climbing Wall. </w:t>
      </w:r>
    </w:p>
    <w:p w14:paraId="4A4B2524"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Kersplash Pool Climbing Wall users must be able to swim; we recommend use for ages 5 and above. </w:t>
      </w:r>
    </w:p>
    <w:p w14:paraId="3FDCB384"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b/>
          <w:bCs/>
          <w:sz w:val="20"/>
          <w:szCs w:val="20"/>
        </w:rPr>
        <w:t xml:space="preserve">KERSPLASH CLIMBING WALL RULES </w:t>
      </w:r>
    </w:p>
    <w:p w14:paraId="10DF95D7"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Swimmers only may use the Kersplash Climbing Wall; non-swimmers and beginners should not use the wall. </w:t>
      </w:r>
    </w:p>
    <w:p w14:paraId="6C840623"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Swimming ability should be determined by a 25-yard swim and a 30 second treading exercise. </w:t>
      </w:r>
    </w:p>
    <w:p w14:paraId="1FEC4CED"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Climbers must read, understand, and obey all posted rules, instructions, and warnings. </w:t>
      </w:r>
    </w:p>
    <w:p w14:paraId="474FDC44"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Only one climber is allowed on the Climbing Wall at a time. </w:t>
      </w:r>
    </w:p>
    <w:p w14:paraId="5DC1F112"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Only feet-first entries are allowed when entering the water. NO EXCEPTIONS! </w:t>
      </w:r>
    </w:p>
    <w:p w14:paraId="744A2D9B"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No climbing on the back or sides of the structure. Climb only on the hand holds. </w:t>
      </w:r>
    </w:p>
    <w:p w14:paraId="5CC48CFE"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Climbers who intentionally violate the NO DIVING rule WILL BE BANNED from using the Kersplash Climbing Wall. </w:t>
      </w:r>
    </w:p>
    <w:p w14:paraId="7B61C582"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When entering the water, knees should be bent, and arms extended for safety through increased deceleration. </w:t>
      </w:r>
    </w:p>
    <w:p w14:paraId="70E3193D"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The entrance and exit paths dictated by the aquatic facility must be followed. </w:t>
      </w:r>
    </w:p>
    <w:p w14:paraId="534C33AB"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When the Climbing Wall is open for use, a lifeguard must supervise the use of the structure without performing any other duties or observations. </w:t>
      </w:r>
    </w:p>
    <w:p w14:paraId="2D67005D"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Climbers may not use the wall without the direct supervision of a lifeguard in </w:t>
      </w:r>
      <w:proofErr w:type="gramStart"/>
      <w:r w:rsidRPr="00C6733C">
        <w:rPr>
          <w:rFonts w:cstheme="minorHAnsi"/>
          <w:sz w:val="20"/>
          <w:szCs w:val="20"/>
        </w:rPr>
        <w:t>close proximity</w:t>
      </w:r>
      <w:proofErr w:type="gramEnd"/>
      <w:r w:rsidRPr="00C6733C">
        <w:rPr>
          <w:rFonts w:cstheme="minorHAnsi"/>
          <w:sz w:val="20"/>
          <w:szCs w:val="20"/>
        </w:rPr>
        <w:t xml:space="preserve"> of the structure. </w:t>
      </w:r>
    </w:p>
    <w:p w14:paraId="6385B012"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Climbers must listen to and obey the lifeguards monitoring the structure. </w:t>
      </w:r>
    </w:p>
    <w:p w14:paraId="1AC09CE6"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Climb must begin from the water. </w:t>
      </w:r>
    </w:p>
    <w:p w14:paraId="6A4FEEC8"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Diving may result in bodily injury or death. </w:t>
      </w:r>
    </w:p>
    <w:p w14:paraId="17885696"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Swim away from the climbing wall drop zone when you are done with your climb. </w:t>
      </w:r>
    </w:p>
    <w:p w14:paraId="646E697E"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Report any damaged equipment to the supervisor.</w:t>
      </w:r>
    </w:p>
    <w:p w14:paraId="7AD1FF08" w14:textId="77777777" w:rsidR="00C6733C" w:rsidRPr="00C6733C" w:rsidRDefault="00C6733C" w:rsidP="00C6733C">
      <w:pPr>
        <w:autoSpaceDE w:val="0"/>
        <w:autoSpaceDN w:val="0"/>
        <w:adjustRightInd w:val="0"/>
        <w:spacing w:before="240" w:line="241" w:lineRule="atLeast"/>
        <w:rPr>
          <w:rFonts w:cstheme="minorHAnsi"/>
          <w:sz w:val="20"/>
          <w:szCs w:val="20"/>
        </w:rPr>
      </w:pPr>
      <w:r w:rsidRPr="00C6733C">
        <w:rPr>
          <w:rFonts w:cstheme="minorHAnsi"/>
          <w:b/>
          <w:bCs/>
          <w:sz w:val="20"/>
          <w:szCs w:val="20"/>
        </w:rPr>
        <w:t xml:space="preserve">Care and Maintenance </w:t>
      </w:r>
    </w:p>
    <w:p w14:paraId="6531C433"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b/>
          <w:bCs/>
          <w:sz w:val="20"/>
          <w:szCs w:val="20"/>
        </w:rPr>
        <w:t xml:space="preserve">Daily Maintenance: </w:t>
      </w:r>
    </w:p>
    <w:p w14:paraId="4140C0C1"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Spray frame, panels and hand holds with cold, clean, non-chlorinated water. </w:t>
      </w:r>
    </w:p>
    <w:p w14:paraId="6C2F78FD" w14:textId="77777777" w:rsidR="00C6733C" w:rsidRPr="00C6733C" w:rsidRDefault="00C6733C" w:rsidP="00C6733C">
      <w:pPr>
        <w:autoSpaceDE w:val="0"/>
        <w:autoSpaceDN w:val="0"/>
        <w:adjustRightInd w:val="0"/>
        <w:spacing w:before="260" w:line="201" w:lineRule="atLeast"/>
        <w:rPr>
          <w:rFonts w:cstheme="minorHAnsi"/>
          <w:sz w:val="20"/>
          <w:szCs w:val="20"/>
        </w:rPr>
      </w:pPr>
      <w:r w:rsidRPr="00C6733C">
        <w:rPr>
          <w:rFonts w:cstheme="minorHAnsi"/>
          <w:sz w:val="20"/>
          <w:szCs w:val="20"/>
        </w:rPr>
        <w:t xml:space="preserve">The proper care and maintenance of your climbing wall is essential and is your responsibility. Inspect your climbing wall and its components on a regular basis. These inspections should include, but are not limited to, the following: </w:t>
      </w:r>
    </w:p>
    <w:p w14:paraId="744169AF"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b/>
          <w:bCs/>
          <w:sz w:val="20"/>
          <w:szCs w:val="20"/>
        </w:rPr>
        <w:t xml:space="preserve">Surface </w:t>
      </w:r>
    </w:p>
    <w:p w14:paraId="0C804E72"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Panels should be installed according to installation instructions. </w:t>
      </w:r>
    </w:p>
    <w:p w14:paraId="314E263C"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Check panels to make sure they are in good condition and show no signs of stress. </w:t>
      </w:r>
    </w:p>
    <w:p w14:paraId="1E1D95D4"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Check each panel’s adherence to the frame. Tighten only when they are loose. Do not over tighten! </w:t>
      </w:r>
    </w:p>
    <w:p w14:paraId="7009AB2C"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Check for sharp points and edges. </w:t>
      </w:r>
    </w:p>
    <w:p w14:paraId="3DF8A9ED"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Remove or repair any damaged wall areas. </w:t>
      </w:r>
    </w:p>
    <w:p w14:paraId="079BB527"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Clean panels with mild soaps or Windex cleaner. Regularly spraying down panels with non-chlorinated cold water to remove chlorine water spotting is recommended. </w:t>
      </w:r>
    </w:p>
    <w:p w14:paraId="7B815AA7"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b/>
          <w:bCs/>
          <w:sz w:val="20"/>
          <w:szCs w:val="20"/>
        </w:rPr>
        <w:t xml:space="preserve">Hand Holds </w:t>
      </w:r>
    </w:p>
    <w:p w14:paraId="2C7FAF6E"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Hand Holds should be mounted according to the installation instructions. </w:t>
      </w:r>
    </w:p>
    <w:p w14:paraId="3979E50E"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Observe holds for signs of stress or breakage. </w:t>
      </w:r>
    </w:p>
    <w:p w14:paraId="1455189D"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Remove and replace any damaged holds. </w:t>
      </w:r>
    </w:p>
    <w:p w14:paraId="1F9E004D"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Check hand holds for looseness and tighten. Do not over tighten! </w:t>
      </w:r>
    </w:p>
    <w:p w14:paraId="0B7E4578"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Wash holds periodically to remove oil, stains, and </w:t>
      </w:r>
      <w:proofErr w:type="gramStart"/>
      <w:r w:rsidRPr="00C6733C">
        <w:rPr>
          <w:rFonts w:cstheme="minorHAnsi"/>
          <w:sz w:val="20"/>
          <w:szCs w:val="20"/>
        </w:rPr>
        <w:t>other</w:t>
      </w:r>
      <w:proofErr w:type="gramEnd"/>
      <w:r w:rsidRPr="00C6733C">
        <w:rPr>
          <w:rFonts w:cstheme="minorHAnsi"/>
          <w:sz w:val="20"/>
          <w:szCs w:val="20"/>
        </w:rPr>
        <w:t xml:space="preserve"> residue. Remove hand holds and use mild soap and water with a soft bristle brush. Do not use a wire or brass bristle brush. You can also wash holds in a dishwasher. Towel dry holds and then air dry for 24 hours to ensure complete drying. </w:t>
      </w:r>
    </w:p>
    <w:p w14:paraId="063BC89D"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b/>
          <w:bCs/>
          <w:sz w:val="20"/>
          <w:szCs w:val="20"/>
        </w:rPr>
        <w:t xml:space="preserve">Frame </w:t>
      </w:r>
    </w:p>
    <w:p w14:paraId="3E8BF578"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Frame should be installed according to installation instructions. </w:t>
      </w:r>
    </w:p>
    <w:p w14:paraId="1A54CC8B"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To clean, use only cold, clean, non-chlorinated water. Do not spray with high-pressure water. </w:t>
      </w:r>
    </w:p>
    <w:p w14:paraId="4237C311" w14:textId="77777777" w:rsidR="00C6733C" w:rsidRPr="00C6733C" w:rsidRDefault="00C6733C" w:rsidP="00C6733C">
      <w:pPr>
        <w:autoSpaceDE w:val="0"/>
        <w:autoSpaceDN w:val="0"/>
        <w:adjustRightInd w:val="0"/>
        <w:spacing w:before="100" w:line="201" w:lineRule="atLeast"/>
        <w:rPr>
          <w:rFonts w:cstheme="minorHAnsi"/>
          <w:sz w:val="20"/>
          <w:szCs w:val="20"/>
        </w:rPr>
      </w:pPr>
      <w:r w:rsidRPr="00C6733C">
        <w:rPr>
          <w:rFonts w:cstheme="minorHAnsi"/>
          <w:sz w:val="20"/>
          <w:szCs w:val="20"/>
        </w:rPr>
        <w:t xml:space="preserve">• Remove any discoloration to the </w:t>
      </w:r>
      <w:proofErr w:type="gramStart"/>
      <w:r w:rsidRPr="00C6733C">
        <w:rPr>
          <w:rFonts w:cstheme="minorHAnsi"/>
          <w:sz w:val="20"/>
          <w:szCs w:val="20"/>
        </w:rPr>
        <w:t>stainless steel</w:t>
      </w:r>
      <w:proofErr w:type="gramEnd"/>
      <w:r w:rsidRPr="00C6733C">
        <w:rPr>
          <w:rFonts w:cstheme="minorHAnsi"/>
          <w:sz w:val="20"/>
          <w:szCs w:val="20"/>
        </w:rPr>
        <w:t xml:space="preserve"> frame with a 3M scratch pad. Wipe clean with a sponge dampened with Spectra Clean. Repeat these steps several times to passivate the stainless steel. Spectra Clean kits are available from Spectrum Aquatics (Part Number 202050-00), call 800.791.8056.11 </w:t>
      </w:r>
    </w:p>
    <w:p w14:paraId="72D8FF05" w14:textId="77777777" w:rsidR="00C6733C" w:rsidRPr="00C6733C" w:rsidRDefault="00C6733C" w:rsidP="00273796">
      <w:pPr>
        <w:pStyle w:val="SpectrumDataSheetBullets"/>
        <w:ind w:left="-630" w:right="-630" w:firstLine="0"/>
        <w:rPr>
          <w:rFonts w:asciiTheme="minorHAnsi" w:hAnsiTheme="minorHAnsi" w:cstheme="minorHAnsi"/>
          <w:color w:val="000000" w:themeColor="text1"/>
          <w:sz w:val="20"/>
          <w:szCs w:val="20"/>
        </w:rPr>
      </w:pPr>
    </w:p>
    <w:p w14:paraId="315B270D" w14:textId="3F6C3424" w:rsidR="00A70559" w:rsidRPr="00C6733C" w:rsidRDefault="00A70559" w:rsidP="006F5BA5">
      <w:pPr>
        <w:ind w:left="-630" w:right="-990"/>
        <w:rPr>
          <w:rFonts w:cstheme="minorHAnsi"/>
          <w:sz w:val="20"/>
          <w:szCs w:val="20"/>
        </w:rPr>
      </w:pPr>
    </w:p>
    <w:sectPr w:rsidR="00A70559" w:rsidRPr="00C6733C" w:rsidSect="004B6B5D">
      <w:headerReference w:type="default" r:id="rId15"/>
      <w:footerReference w:type="default" r:id="rId16"/>
      <w:pgSz w:w="12240" w:h="15840"/>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3E17F" w14:textId="77777777" w:rsidR="004B6B5D" w:rsidRDefault="004B6B5D" w:rsidP="00600E3B">
      <w:r>
        <w:separator/>
      </w:r>
    </w:p>
  </w:endnote>
  <w:endnote w:type="continuationSeparator" w:id="0">
    <w:p w14:paraId="795F068B" w14:textId="77777777" w:rsidR="004B6B5D" w:rsidRDefault="004B6B5D" w:rsidP="00600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News Gothic Std">
    <w:altName w:val="Calibri"/>
    <w:panose1 w:val="00000000000000000000"/>
    <w:charset w:val="00"/>
    <w:family w:val="swiss"/>
    <w:notTrueType/>
    <w:pitch w:val="default"/>
    <w:sig w:usb0="00000003" w:usb1="00000000" w:usb2="00000000" w:usb3="00000000" w:csb0="00000001" w:csb1="00000000"/>
  </w:font>
  <w:font w:name="Yu Gothic UI">
    <w:panose1 w:val="020B0500000000000000"/>
    <w:charset w:val="80"/>
    <w:family w:val="swiss"/>
    <w:pitch w:val="variable"/>
    <w:sig w:usb0="E00002FF" w:usb1="2AC7FDFF" w:usb2="00000016" w:usb3="00000000" w:csb0="0002009F" w:csb1="00000000"/>
  </w:font>
  <w:font w:name="Yu Gothic UI Semibold">
    <w:panose1 w:val="020B0700000000000000"/>
    <w:charset w:val="80"/>
    <w:family w:val="swiss"/>
    <w:pitch w:val="variable"/>
    <w:sig w:usb0="E00002FF" w:usb1="2AC7FDFF" w:usb2="00000016" w:usb3="00000000" w:csb0="0002009F" w:csb1="00000000"/>
  </w:font>
  <w:font w:name="Barlow Condensed">
    <w:panose1 w:val="00000806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E25C9" w14:textId="248CA3EA" w:rsidR="00600E3B" w:rsidRDefault="00600E3B">
    <w:pPr>
      <w:pStyle w:val="Footer"/>
    </w:pPr>
    <w:r w:rsidRPr="00600E3B">
      <w:rPr>
        <w:noProof/>
      </w:rPr>
      <w:drawing>
        <wp:anchor distT="0" distB="0" distL="114300" distR="114300" simplePos="0" relativeHeight="251658240" behindDoc="0" locked="0" layoutInCell="1" allowOverlap="1" wp14:anchorId="077A5BD5" wp14:editId="11285307">
          <wp:simplePos x="0" y="0"/>
          <wp:positionH relativeFrom="margin">
            <wp:posOffset>-641350</wp:posOffset>
          </wp:positionH>
          <wp:positionV relativeFrom="margin">
            <wp:posOffset>7774940</wp:posOffset>
          </wp:positionV>
          <wp:extent cx="7223760" cy="1118870"/>
          <wp:effectExtent l="0" t="0" r="2540" b="0"/>
          <wp:wrapSquare wrapText="bothSides"/>
          <wp:docPr id="1675642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6073" name=""/>
                  <pic:cNvPicPr/>
                </pic:nvPicPr>
                <pic:blipFill>
                  <a:blip r:embed="rId1">
                    <a:extLst>
                      <a:ext uri="{28A0092B-C50C-407E-A947-70E740481C1C}">
                        <a14:useLocalDpi xmlns:a14="http://schemas.microsoft.com/office/drawing/2010/main" val="0"/>
                      </a:ext>
                    </a:extLst>
                  </a:blip>
                  <a:stretch>
                    <a:fillRect/>
                  </a:stretch>
                </pic:blipFill>
                <pic:spPr>
                  <a:xfrm>
                    <a:off x="0" y="0"/>
                    <a:ext cx="7223760" cy="111887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A0878" w14:textId="77777777" w:rsidR="004B6B5D" w:rsidRDefault="004B6B5D" w:rsidP="00600E3B">
      <w:r>
        <w:separator/>
      </w:r>
    </w:p>
  </w:footnote>
  <w:footnote w:type="continuationSeparator" w:id="0">
    <w:p w14:paraId="109971D6" w14:textId="77777777" w:rsidR="004B6B5D" w:rsidRDefault="004B6B5D" w:rsidP="00600E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bottomFromText="720" w:vertAnchor="page" w:horzAnchor="margin" w:tblpX="-661" w:tblpY="937"/>
      <w:tblOverlap w:val="never"/>
      <w:tblW w:w="11070" w:type="dxa"/>
      <w:tblCellMar>
        <w:left w:w="0" w:type="dxa"/>
        <w:right w:w="0" w:type="dxa"/>
      </w:tblCellMar>
      <w:tblLook w:val="04A0" w:firstRow="1" w:lastRow="0" w:firstColumn="1" w:lastColumn="0" w:noHBand="0" w:noVBand="1"/>
    </w:tblPr>
    <w:tblGrid>
      <w:gridCol w:w="11070"/>
    </w:tblGrid>
    <w:tr w:rsidR="00183639" w14:paraId="711E2176" w14:textId="77777777" w:rsidTr="006F5BA5">
      <w:trPr>
        <w:trHeight w:val="911"/>
      </w:trPr>
      <w:tc>
        <w:tcPr>
          <w:tcW w:w="11070" w:type="dxa"/>
          <w:tcBorders>
            <w:top w:val="nil"/>
            <w:left w:val="nil"/>
            <w:bottom w:val="nil"/>
            <w:right w:val="nil"/>
          </w:tcBorders>
        </w:tcPr>
        <w:p w14:paraId="39619F04" w14:textId="34C8415B" w:rsidR="006F5BA5" w:rsidRPr="006F5BA5" w:rsidRDefault="00183639" w:rsidP="006F5BA5">
          <w:pPr>
            <w:pStyle w:val="BasicParagraph"/>
            <w:suppressAutoHyphens/>
            <w:rPr>
              <w:rFonts w:ascii="Barlow Condensed" w:hAnsi="Barlow Condensed" w:cs="Barlow Condensed"/>
              <w:b/>
              <w:bCs/>
              <w:color w:val="95D4E8"/>
              <w:w w:val="106"/>
              <w:sz w:val="60"/>
              <w:szCs w:val="60"/>
            </w:rPr>
          </w:pPr>
          <w:r w:rsidRPr="006F5BA5">
            <w:rPr>
              <w:rFonts w:ascii="Barlow Condensed" w:hAnsi="Barlow Condensed" w:cs="Barlow Condensed"/>
              <w:b/>
              <w:bCs/>
              <w:color w:val="95D4E8"/>
              <w:w w:val="106"/>
              <w:sz w:val="60"/>
              <w:szCs w:val="60"/>
            </w:rPr>
            <w:t>KERSPLASH CHALLENGER</w:t>
          </w:r>
        </w:p>
      </w:tc>
    </w:tr>
  </w:tbl>
  <w:p w14:paraId="62985438" w14:textId="23DCE12F" w:rsidR="0089416A" w:rsidRDefault="0089416A">
    <w:pPr>
      <w:pStyle w:val="Header"/>
    </w:pPr>
    <w:r w:rsidRPr="0089416A">
      <w:rPr>
        <w:noProof/>
      </w:rPr>
      <w:drawing>
        <wp:anchor distT="0" distB="0" distL="114300" distR="114300" simplePos="0" relativeHeight="251659264" behindDoc="1" locked="0" layoutInCell="1" allowOverlap="1" wp14:anchorId="2C1A80CC" wp14:editId="2E314766">
          <wp:simplePos x="0" y="0"/>
          <wp:positionH relativeFrom="margin">
            <wp:posOffset>-640080</wp:posOffset>
          </wp:positionH>
          <wp:positionV relativeFrom="margin">
            <wp:posOffset>-638997</wp:posOffset>
          </wp:positionV>
          <wp:extent cx="7223760" cy="989965"/>
          <wp:effectExtent l="0" t="0" r="2540" b="635"/>
          <wp:wrapNone/>
          <wp:docPr id="287599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89979" name=""/>
                  <pic:cNvPicPr/>
                </pic:nvPicPr>
                <pic:blipFill>
                  <a:blip r:embed="rId1">
                    <a:extLst>
                      <a:ext uri="{28A0092B-C50C-407E-A947-70E740481C1C}">
                        <a14:useLocalDpi xmlns:a14="http://schemas.microsoft.com/office/drawing/2010/main" val="0"/>
                      </a:ext>
                    </a:extLst>
                  </a:blip>
                  <a:stretch>
                    <a:fillRect/>
                  </a:stretch>
                </pic:blipFill>
                <pic:spPr>
                  <a:xfrm>
                    <a:off x="0" y="0"/>
                    <a:ext cx="7223760" cy="9899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CF34D3"/>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577663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E3B"/>
    <w:rsid w:val="0004256D"/>
    <w:rsid w:val="00183639"/>
    <w:rsid w:val="001C25FF"/>
    <w:rsid w:val="00242A01"/>
    <w:rsid w:val="00273796"/>
    <w:rsid w:val="003212C8"/>
    <w:rsid w:val="003C2FB9"/>
    <w:rsid w:val="004B6B5D"/>
    <w:rsid w:val="005B406A"/>
    <w:rsid w:val="00600E3B"/>
    <w:rsid w:val="006F5BA5"/>
    <w:rsid w:val="0089416A"/>
    <w:rsid w:val="00983578"/>
    <w:rsid w:val="00991697"/>
    <w:rsid w:val="00A13AB2"/>
    <w:rsid w:val="00A70559"/>
    <w:rsid w:val="00B55E8E"/>
    <w:rsid w:val="00BA0633"/>
    <w:rsid w:val="00C6733C"/>
    <w:rsid w:val="00CE36D8"/>
    <w:rsid w:val="00D13159"/>
    <w:rsid w:val="00D93C71"/>
    <w:rsid w:val="00E21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1EF96"/>
  <w14:defaultImageDpi w14:val="32767"/>
  <w15:chartTrackingRefBased/>
  <w15:docId w15:val="{5A9A54CC-2678-4141-8343-6BC17938D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0E3B"/>
    <w:pPr>
      <w:tabs>
        <w:tab w:val="center" w:pos="4680"/>
        <w:tab w:val="right" w:pos="9360"/>
      </w:tabs>
    </w:pPr>
  </w:style>
  <w:style w:type="character" w:customStyle="1" w:styleId="HeaderChar">
    <w:name w:val="Header Char"/>
    <w:basedOn w:val="DefaultParagraphFont"/>
    <w:link w:val="Header"/>
    <w:uiPriority w:val="99"/>
    <w:rsid w:val="00600E3B"/>
  </w:style>
  <w:style w:type="paragraph" w:styleId="Footer">
    <w:name w:val="footer"/>
    <w:basedOn w:val="Normal"/>
    <w:link w:val="FooterChar"/>
    <w:uiPriority w:val="99"/>
    <w:unhideWhenUsed/>
    <w:rsid w:val="00600E3B"/>
    <w:pPr>
      <w:tabs>
        <w:tab w:val="center" w:pos="4680"/>
        <w:tab w:val="right" w:pos="9360"/>
      </w:tabs>
    </w:pPr>
  </w:style>
  <w:style w:type="character" w:customStyle="1" w:styleId="FooterChar">
    <w:name w:val="Footer Char"/>
    <w:basedOn w:val="DefaultParagraphFont"/>
    <w:link w:val="Footer"/>
    <w:uiPriority w:val="99"/>
    <w:rsid w:val="00600E3B"/>
  </w:style>
  <w:style w:type="table" w:styleId="TableGrid">
    <w:name w:val="Table Grid"/>
    <w:basedOn w:val="TableNormal"/>
    <w:uiPriority w:val="39"/>
    <w:rsid w:val="001836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18363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SpectrumDataSheetBullets">
    <w:name w:val="Spectrum Data Sheet Bullets"/>
    <w:basedOn w:val="Normal"/>
    <w:uiPriority w:val="99"/>
    <w:rsid w:val="006F5BA5"/>
    <w:pPr>
      <w:suppressAutoHyphens/>
      <w:autoSpaceDE w:val="0"/>
      <w:autoSpaceDN w:val="0"/>
      <w:adjustRightInd w:val="0"/>
      <w:spacing w:after="90" w:line="288" w:lineRule="auto"/>
      <w:ind w:left="360" w:hanging="180"/>
      <w:textAlignment w:val="center"/>
    </w:pPr>
    <w:rPr>
      <w:rFonts w:ascii="Calibri" w:hAnsi="Calibri" w:cs="Calibri"/>
      <w:color w:val="000000"/>
      <w:sz w:val="22"/>
      <w:szCs w:val="22"/>
    </w:rPr>
  </w:style>
  <w:style w:type="paragraph" w:customStyle="1" w:styleId="Pa3">
    <w:name w:val="Pa3"/>
    <w:basedOn w:val="Normal"/>
    <w:next w:val="Normal"/>
    <w:uiPriority w:val="99"/>
    <w:rsid w:val="00C6733C"/>
    <w:pPr>
      <w:autoSpaceDE w:val="0"/>
      <w:autoSpaceDN w:val="0"/>
      <w:adjustRightInd w:val="0"/>
      <w:spacing w:line="201" w:lineRule="atLeast"/>
    </w:pPr>
    <w:rPr>
      <w:rFonts w:ascii="News Gothic Std" w:hAnsi="News Gothic Std"/>
    </w:rPr>
  </w:style>
  <w:style w:type="character" w:customStyle="1" w:styleId="A7">
    <w:name w:val="A7"/>
    <w:uiPriority w:val="99"/>
    <w:rsid w:val="00C6733C"/>
    <w:rPr>
      <w:rFonts w:cs="News Gothic Std"/>
      <w:b/>
      <w:bCs/>
      <w:color w:val="000000"/>
    </w:rPr>
  </w:style>
  <w:style w:type="paragraph" w:customStyle="1" w:styleId="Pa4">
    <w:name w:val="Pa4"/>
    <w:basedOn w:val="Normal"/>
    <w:next w:val="Normal"/>
    <w:uiPriority w:val="99"/>
    <w:rsid w:val="00C6733C"/>
    <w:pPr>
      <w:autoSpaceDE w:val="0"/>
      <w:autoSpaceDN w:val="0"/>
      <w:adjustRightInd w:val="0"/>
      <w:spacing w:line="241" w:lineRule="atLeast"/>
    </w:pPr>
    <w:rPr>
      <w:rFonts w:ascii="News Gothic Std" w:hAnsi="News Gothic Std"/>
    </w:rPr>
  </w:style>
  <w:style w:type="character" w:customStyle="1" w:styleId="A0">
    <w:name w:val="A0"/>
    <w:uiPriority w:val="99"/>
    <w:rsid w:val="00C6733C"/>
    <w:rPr>
      <w:rFonts w:cs="News Gothic Std"/>
      <w:color w:val="000000"/>
      <w:sz w:val="18"/>
      <w:szCs w:val="18"/>
    </w:rPr>
  </w:style>
  <w:style w:type="paragraph" w:customStyle="1" w:styleId="Default">
    <w:name w:val="Default"/>
    <w:rsid w:val="00C6733C"/>
    <w:pPr>
      <w:autoSpaceDE w:val="0"/>
      <w:autoSpaceDN w:val="0"/>
      <w:adjustRightInd w:val="0"/>
    </w:pPr>
    <w:rPr>
      <w:rFonts w:ascii="News Gothic Std" w:hAnsi="News Gothic Std" w:cs="News Gothic Std"/>
      <w:color w:val="000000"/>
    </w:rPr>
  </w:style>
  <w:style w:type="paragraph" w:customStyle="1" w:styleId="Pa0">
    <w:name w:val="Pa0"/>
    <w:basedOn w:val="Default"/>
    <w:next w:val="Default"/>
    <w:uiPriority w:val="99"/>
    <w:rsid w:val="00C6733C"/>
    <w:pPr>
      <w:spacing w:line="241" w:lineRule="atLeast"/>
    </w:pPr>
    <w:rPr>
      <w:rFonts w:cstheme="minorBidi"/>
      <w:color w:val="auto"/>
    </w:rPr>
  </w:style>
  <w:style w:type="character" w:customStyle="1" w:styleId="A2">
    <w:name w:val="A2"/>
    <w:uiPriority w:val="99"/>
    <w:rsid w:val="00C6733C"/>
    <w:rPr>
      <w:rFonts w:cs="News Gothic Std"/>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2209</Words>
  <Characters>12597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thomas</dc:creator>
  <cp:keywords/>
  <dc:description/>
  <cp:lastModifiedBy>Wallen-Montalbano, Tina</cp:lastModifiedBy>
  <cp:revision>2</cp:revision>
  <dcterms:created xsi:type="dcterms:W3CDTF">2024-02-10T17:18:00Z</dcterms:created>
  <dcterms:modified xsi:type="dcterms:W3CDTF">2024-02-10T17:18:00Z</dcterms:modified>
</cp:coreProperties>
</file>